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4714" w14:textId="77777777" w:rsidR="000306E7" w:rsidRPr="00531198" w:rsidRDefault="000C66C2">
      <w:pPr>
        <w:spacing w:line="259" w:lineRule="auto"/>
        <w:jc w:val="center"/>
        <w:rPr>
          <w:rFonts w:ascii="Arial Narrow" w:eastAsia="Arial Narrow" w:hAnsi="Arial Narrow" w:cs="Arial Narrow"/>
          <w:color w:val="000000" w:themeColor="text1"/>
          <w:sz w:val="32"/>
          <w:szCs w:val="32"/>
          <w:lang w:val="fr-CA"/>
        </w:rPr>
      </w:pPr>
      <w:bookmarkStart w:id="0" w:name="_GoBack"/>
      <w:bookmarkEnd w:id="0"/>
      <w:r w:rsidRPr="00531198">
        <w:rPr>
          <w:rFonts w:ascii="Arial Narrow" w:eastAsia="Arial Narrow" w:hAnsi="Arial Narrow" w:cs="Arial Narrow"/>
          <w:b/>
          <w:bCs/>
          <w:color w:val="000000" w:themeColor="text1"/>
          <w:sz w:val="32"/>
          <w:szCs w:val="32"/>
          <w:lang w:val="fr-CA"/>
        </w:rPr>
        <w:t>Lettre d'action pour les affiliés, membres et partenaires</w:t>
      </w:r>
    </w:p>
    <w:p w14:paraId="7CC2B21D" w14:textId="77777777" w:rsidR="00D02923" w:rsidRPr="00531198" w:rsidRDefault="00D02923" w:rsidP="00A24180">
      <w:pPr>
        <w:spacing w:before="120" w:after="0" w:line="320" w:lineRule="exact"/>
        <w:rPr>
          <w:rFonts w:ascii="Segoe UI" w:eastAsia="Segoe UI" w:hAnsi="Segoe UI" w:cs="Segoe UI"/>
          <w:color w:val="000000" w:themeColor="text1"/>
          <w:lang w:val="fr-CA"/>
        </w:rPr>
      </w:pPr>
    </w:p>
    <w:p w14:paraId="5437F94C" w14:textId="77777777" w:rsidR="000306E7" w:rsidRPr="00531198" w:rsidRDefault="000C66C2">
      <w:pPr>
        <w:spacing w:before="120" w:after="0" w:line="320" w:lineRule="exact"/>
        <w:rPr>
          <w:rFonts w:ascii="Segoe UI" w:eastAsia="Segoe UI" w:hAnsi="Segoe UI" w:cs="Segoe UI"/>
          <w:color w:val="000000" w:themeColor="text1"/>
          <w:lang w:val="fr-CA"/>
        </w:rPr>
      </w:pPr>
      <w:r w:rsidRPr="00531198">
        <w:rPr>
          <w:rFonts w:ascii="Segoe UI" w:eastAsia="Segoe UI" w:hAnsi="Segoe UI" w:cs="Segoe UI"/>
          <w:color w:val="000000" w:themeColor="text1"/>
          <w:lang w:val="fr-CA"/>
        </w:rPr>
        <w:t>Transports Canada</w:t>
      </w:r>
    </w:p>
    <w:p w14:paraId="0263AEB5" w14:textId="77777777" w:rsidR="000306E7" w:rsidRPr="00531198" w:rsidRDefault="000C66C2">
      <w:pPr>
        <w:spacing w:before="120" w:after="0" w:line="320" w:lineRule="exact"/>
        <w:contextualSpacing/>
        <w:rPr>
          <w:rFonts w:ascii="Segoe UI" w:eastAsia="Segoe UI" w:hAnsi="Segoe UI" w:cs="Segoe UI"/>
          <w:color w:val="000000" w:themeColor="text1"/>
          <w:lang w:val="fr-CA"/>
        </w:rPr>
      </w:pPr>
      <w:r w:rsidRPr="00531198">
        <w:rPr>
          <w:rFonts w:ascii="Segoe UI" w:eastAsia="Segoe UI" w:hAnsi="Segoe UI" w:cs="Segoe UI"/>
          <w:color w:val="000000" w:themeColor="text1"/>
          <w:lang w:val="fr-CA"/>
        </w:rPr>
        <w:t>11</w:t>
      </w:r>
      <w:r w:rsidRPr="00531198">
        <w:rPr>
          <w:rFonts w:ascii="Segoe UI" w:eastAsia="Segoe UI" w:hAnsi="Segoe UI" w:cs="Segoe UI"/>
          <w:color w:val="000000" w:themeColor="text1"/>
          <w:vertAlign w:val="superscript"/>
          <w:lang w:val="fr-CA"/>
        </w:rPr>
        <w:t>th</w:t>
      </w:r>
      <w:r w:rsidRPr="00531198">
        <w:rPr>
          <w:rFonts w:ascii="Segoe UI" w:eastAsia="Segoe UI" w:hAnsi="Segoe UI" w:cs="Segoe UI"/>
          <w:color w:val="000000" w:themeColor="text1"/>
          <w:lang w:val="fr-CA"/>
        </w:rPr>
        <w:t xml:space="preserve"> Étage, AMSR</w:t>
      </w:r>
    </w:p>
    <w:p w14:paraId="4531FDEA" w14:textId="77777777" w:rsidR="000306E7" w:rsidRPr="00531198" w:rsidRDefault="000C66C2">
      <w:pPr>
        <w:spacing w:before="120" w:after="0" w:line="320" w:lineRule="exact"/>
        <w:contextualSpacing/>
        <w:rPr>
          <w:rFonts w:ascii="Segoe UI" w:eastAsia="Segoe UI" w:hAnsi="Segoe UI" w:cs="Segoe UI"/>
          <w:color w:val="000000" w:themeColor="text1"/>
          <w:lang w:val="fr-CA"/>
        </w:rPr>
      </w:pPr>
      <w:r w:rsidRPr="00531198">
        <w:rPr>
          <w:rFonts w:ascii="Segoe UI" w:eastAsia="Segoe UI" w:hAnsi="Segoe UI" w:cs="Segoe UI"/>
          <w:color w:val="000000" w:themeColor="text1"/>
          <w:lang w:val="fr-CA"/>
        </w:rPr>
        <w:t>Place de Ville, Tour C</w:t>
      </w:r>
    </w:p>
    <w:p w14:paraId="29E6E1A3" w14:textId="77777777" w:rsidR="000306E7" w:rsidRDefault="000C66C2">
      <w:pPr>
        <w:spacing w:before="120" w:after="0" w:line="320" w:lineRule="exact"/>
        <w:contextualSpacing/>
        <w:rPr>
          <w:rFonts w:ascii="Segoe UI" w:eastAsia="Segoe UI" w:hAnsi="Segoe UI" w:cs="Segoe UI"/>
          <w:color w:val="000000" w:themeColor="text1"/>
        </w:rPr>
      </w:pPr>
      <w:r w:rsidRPr="185FBCB4">
        <w:rPr>
          <w:rFonts w:ascii="Segoe UI" w:eastAsia="Segoe UI" w:hAnsi="Segoe UI" w:cs="Segoe UI"/>
          <w:color w:val="000000" w:themeColor="text1"/>
        </w:rPr>
        <w:t>330 rue Sparks</w:t>
      </w:r>
    </w:p>
    <w:p w14:paraId="196AFCB7" w14:textId="77777777" w:rsidR="000306E7" w:rsidRDefault="000C66C2">
      <w:pPr>
        <w:spacing w:before="120" w:after="0" w:line="320" w:lineRule="exact"/>
        <w:contextualSpacing/>
        <w:rPr>
          <w:rFonts w:ascii="Segoe UI" w:eastAsia="Segoe UI" w:hAnsi="Segoe UI" w:cs="Segoe UI"/>
          <w:color w:val="000000" w:themeColor="text1"/>
        </w:rPr>
      </w:pPr>
      <w:r w:rsidRPr="185FBCB4">
        <w:rPr>
          <w:rFonts w:ascii="Segoe UI" w:eastAsia="Segoe UI" w:hAnsi="Segoe UI" w:cs="Segoe UI"/>
          <w:color w:val="000000" w:themeColor="text1"/>
        </w:rPr>
        <w:t>Ottawa, Ontario K1A 0N5</w:t>
      </w:r>
    </w:p>
    <w:p w14:paraId="386DAB6F" w14:textId="77777777" w:rsidR="000306E7" w:rsidRPr="00531198" w:rsidRDefault="000C66C2">
      <w:pPr>
        <w:spacing w:before="120" w:after="0" w:line="320" w:lineRule="exact"/>
        <w:contextualSpacing/>
        <w:rPr>
          <w:rFonts w:ascii="Segoe UI" w:eastAsia="Segoe UI" w:hAnsi="Segoe UI" w:cs="Segoe UI"/>
          <w:color w:val="000000" w:themeColor="text1"/>
          <w:lang w:val="fr-CA"/>
        </w:rPr>
      </w:pPr>
      <w:r w:rsidRPr="00531198">
        <w:rPr>
          <w:rFonts w:ascii="Segoe UI" w:eastAsia="Segoe UI" w:hAnsi="Segoe UI" w:cs="Segoe UI"/>
          <w:color w:val="000000" w:themeColor="text1"/>
          <w:lang w:val="fr-CA"/>
        </w:rPr>
        <w:t xml:space="preserve">Courriel : </w:t>
      </w:r>
      <w:hyperlink r:id="rId8">
        <w:r w:rsidRPr="00531198">
          <w:rPr>
            <w:rStyle w:val="Hyperlink"/>
            <w:rFonts w:ascii="Segoe UI" w:eastAsia="Segoe UI" w:hAnsi="Segoe UI" w:cs="Segoe UI"/>
            <w:lang w:val="fr-CA"/>
          </w:rPr>
          <w:t>MSSRegulations-ReglementsSSM@tc.gc.ca</w:t>
        </w:r>
      </w:hyperlink>
    </w:p>
    <w:p w14:paraId="5FEBA825" w14:textId="4CD2D370" w:rsidR="00290C43" w:rsidRPr="00290C43" w:rsidRDefault="00290C43">
      <w:pPr>
        <w:spacing w:before="360" w:after="0" w:line="320" w:lineRule="exact"/>
        <w:rPr>
          <w:rFonts w:ascii="Segoe UI" w:eastAsia="Segoe UI" w:hAnsi="Segoe UI" w:cs="Segoe UI"/>
          <w:color w:val="000000" w:themeColor="text1"/>
        </w:rPr>
      </w:pPr>
      <w:r>
        <w:rPr>
          <w:rFonts w:ascii="Segoe UI" w:eastAsia="Segoe UI" w:hAnsi="Segoe UI" w:cs="Segoe UI"/>
          <w:color w:val="000000" w:themeColor="text1"/>
          <w:lang w:val="fr-CA"/>
        </w:rPr>
        <w:t xml:space="preserve">Madame la ministre des Transports </w:t>
      </w:r>
      <w:r w:rsidRPr="00290C43">
        <w:rPr>
          <w:rFonts w:ascii="Segoe UI" w:eastAsia="Segoe UI" w:hAnsi="Segoe UI" w:cs="Segoe UI"/>
          <w:color w:val="000000" w:themeColor="text1"/>
        </w:rPr>
        <w:t>Anita Anand</w:t>
      </w:r>
      <w:r>
        <w:rPr>
          <w:rFonts w:ascii="Segoe UI" w:eastAsia="Segoe UI" w:hAnsi="Segoe UI" w:cs="Segoe UI"/>
          <w:color w:val="000000" w:themeColor="text1"/>
        </w:rPr>
        <w:t>,</w:t>
      </w:r>
    </w:p>
    <w:p w14:paraId="2CC28C01" w14:textId="6B8B1163" w:rsidR="000306E7" w:rsidRPr="00531198" w:rsidRDefault="000C66C2">
      <w:pPr>
        <w:spacing w:before="120" w:after="0" w:line="320" w:lineRule="exact"/>
        <w:rPr>
          <w:rFonts w:ascii="Segoe UI" w:eastAsia="Segoe UI" w:hAnsi="Segoe UI" w:cs="Segoe UI"/>
          <w:color w:val="000000" w:themeColor="text1"/>
          <w:lang w:val="fr-CA"/>
        </w:rPr>
      </w:pPr>
      <w:r w:rsidRPr="00531198">
        <w:rPr>
          <w:rFonts w:ascii="Segoe UI" w:eastAsia="Segoe UI" w:hAnsi="Segoe UI" w:cs="Segoe UI"/>
          <w:color w:val="000000" w:themeColor="text1"/>
          <w:lang w:val="fr-CA"/>
        </w:rPr>
        <w:t xml:space="preserve">Au Canada, environ 100 personnes </w:t>
      </w:r>
      <w:r w:rsidR="00531198">
        <w:rPr>
          <w:rFonts w:ascii="Segoe UI" w:eastAsia="Segoe UI" w:hAnsi="Segoe UI" w:cs="Segoe UI"/>
          <w:color w:val="000000" w:themeColor="text1"/>
          <w:lang w:val="fr-CA"/>
        </w:rPr>
        <w:t>décèdent</w:t>
      </w:r>
      <w:r w:rsidRPr="00531198">
        <w:rPr>
          <w:rFonts w:ascii="Segoe UI" w:eastAsia="Segoe UI" w:hAnsi="Segoe UI" w:cs="Segoe UI"/>
          <w:color w:val="000000" w:themeColor="text1"/>
          <w:lang w:val="fr-CA"/>
        </w:rPr>
        <w:t xml:space="preserve"> chaque année en </w:t>
      </w:r>
      <w:r w:rsidR="00531198">
        <w:rPr>
          <w:rFonts w:ascii="Segoe UI" w:eastAsia="Segoe UI" w:hAnsi="Segoe UI" w:cs="Segoe UI"/>
          <w:color w:val="000000" w:themeColor="text1"/>
          <w:lang w:val="fr-CA"/>
        </w:rPr>
        <w:t>pratiquant la navigation de plaisance</w:t>
      </w:r>
      <w:r w:rsidRPr="00531198">
        <w:rPr>
          <w:rFonts w:ascii="Segoe UI" w:eastAsia="Segoe UI" w:hAnsi="Segoe UI" w:cs="Segoe UI"/>
          <w:color w:val="000000" w:themeColor="text1"/>
          <w:lang w:val="fr-CA"/>
        </w:rPr>
        <w:t>.</w:t>
      </w:r>
      <w:r w:rsidR="00096A7A" w:rsidRPr="00096A7A">
        <w:rPr>
          <w:lang w:val="fr-CA"/>
        </w:rPr>
        <w:t xml:space="preserve"> </w:t>
      </w:r>
      <w:r w:rsidR="00096A7A" w:rsidRPr="00096A7A">
        <w:rPr>
          <w:rFonts w:ascii="Segoe UI" w:eastAsia="Segoe UI" w:hAnsi="Segoe UI" w:cs="Segoe UI"/>
          <w:color w:val="000000" w:themeColor="text1"/>
          <w:lang w:val="fr-CA"/>
        </w:rPr>
        <w:t>Plus de 80 % des personnes qui meurent dans des incidents de navigation de plaisance ne portaient pas de VFI ou de gilet de sauvetage</w:t>
      </w:r>
      <w:r w:rsidRPr="00531198">
        <w:rPr>
          <w:rFonts w:ascii="Segoe UI" w:eastAsia="Segoe UI" w:hAnsi="Segoe UI" w:cs="Segoe UI"/>
          <w:color w:val="000000" w:themeColor="text1"/>
          <w:lang w:val="fr-CA"/>
        </w:rPr>
        <w:t>. Les VFI et les gilets de sauvetage, lorsqu'ils sont portés correctement, sauvent des vies.</w:t>
      </w:r>
    </w:p>
    <w:p w14:paraId="4294B74D" w14:textId="798AAA29" w:rsidR="008F65B0" w:rsidRDefault="008F65B0">
      <w:pPr>
        <w:spacing w:before="120" w:after="0" w:line="320" w:lineRule="exact"/>
        <w:rPr>
          <w:rFonts w:ascii="Segoe UI" w:eastAsia="Segoe UI" w:hAnsi="Segoe UI" w:cs="Segoe UI"/>
          <w:color w:val="000000" w:themeColor="text1"/>
          <w:lang w:val="fr-CA"/>
        </w:rPr>
      </w:pPr>
      <w:r w:rsidRPr="008F65B0">
        <w:rPr>
          <w:rFonts w:ascii="Segoe UI" w:eastAsia="Segoe UI" w:hAnsi="Segoe UI" w:cs="Segoe UI"/>
          <w:color w:val="000000" w:themeColor="text1"/>
          <w:lang w:val="fr-CA"/>
        </w:rPr>
        <w:t>Le rapport du Centre canadien de recherche sur la prévention de la noyade (C</w:t>
      </w:r>
      <w:r>
        <w:rPr>
          <w:rFonts w:ascii="Segoe UI" w:eastAsia="Segoe UI" w:hAnsi="Segoe UI" w:cs="Segoe UI"/>
          <w:color w:val="000000" w:themeColor="text1"/>
          <w:lang w:val="fr-CA"/>
        </w:rPr>
        <w:t>R</w:t>
      </w:r>
      <w:r w:rsidRPr="008F65B0">
        <w:rPr>
          <w:rFonts w:ascii="Segoe UI" w:eastAsia="Segoe UI" w:hAnsi="Segoe UI" w:cs="Segoe UI"/>
          <w:color w:val="000000" w:themeColor="text1"/>
          <w:lang w:val="fr-CA"/>
        </w:rPr>
        <w:t>PN) sur les décès liés à la navigation de plaisance au Canada, 2008-2017 indique que 51 % des incidents mortels de navigation de plaisance impliquaient des bateaux à moteur. Les autres embarcations les plus souvent impliquées dans des incidents mortels étaient les canots (23 %). Le rapport nous indique que les embarcations à moteur et à propulsion humaine courent le même risque d'être impliquées dans des incidents mortels liés à la navigation de plaisance.</w:t>
      </w:r>
    </w:p>
    <w:p w14:paraId="14C76123" w14:textId="760705FF" w:rsidR="000306E7" w:rsidRPr="00531198" w:rsidRDefault="000C66C2">
      <w:pPr>
        <w:spacing w:before="120" w:after="0" w:line="320" w:lineRule="exact"/>
        <w:rPr>
          <w:rFonts w:ascii="Segoe UI" w:eastAsia="Segoe UI" w:hAnsi="Segoe UI" w:cs="Segoe UI"/>
          <w:color w:val="000000" w:themeColor="text1"/>
          <w:lang w:val="fr-CA"/>
        </w:rPr>
      </w:pPr>
      <w:r w:rsidRPr="00531198">
        <w:rPr>
          <w:rFonts w:ascii="Segoe UI" w:eastAsia="Segoe UI" w:hAnsi="Segoe UI" w:cs="Segoe UI"/>
          <w:color w:val="000000" w:themeColor="text1"/>
          <w:lang w:val="fr-CA"/>
        </w:rPr>
        <w:t xml:space="preserve">La taille </w:t>
      </w:r>
      <w:r w:rsidR="008F65B0">
        <w:rPr>
          <w:rFonts w:ascii="Segoe UI" w:eastAsia="Segoe UI" w:hAnsi="Segoe UI" w:cs="Segoe UI"/>
          <w:color w:val="000000" w:themeColor="text1"/>
          <w:lang w:val="fr-CA"/>
        </w:rPr>
        <w:t>de l’embarcation</w:t>
      </w:r>
      <w:r w:rsidRPr="00531198">
        <w:rPr>
          <w:rFonts w:ascii="Segoe UI" w:eastAsia="Segoe UI" w:hAnsi="Segoe UI" w:cs="Segoe UI"/>
          <w:color w:val="000000" w:themeColor="text1"/>
          <w:lang w:val="fr-CA"/>
        </w:rPr>
        <w:t xml:space="preserve"> joue également un rôle dans la détermination du risque. Parmi les incidents liés à la navigation de plaisance impliquant des bateaux à moteur, 68 % concernaient de petites embarcations (5,5 mètres ou moins) et 23 % de grandes embarcations (plus de 5,5 mètres de long). Selon les informations générales fournies par Transports Canada, les taux de port des gilets </w:t>
      </w:r>
      <w:r w:rsidR="008F66E1" w:rsidRPr="00531198">
        <w:rPr>
          <w:rFonts w:ascii="Segoe UI" w:eastAsia="Segoe UI" w:hAnsi="Segoe UI" w:cs="Segoe UI"/>
          <w:color w:val="000000" w:themeColor="text1"/>
          <w:lang w:val="fr-CA"/>
        </w:rPr>
        <w:t>de</w:t>
      </w:r>
      <w:r w:rsidRPr="00531198">
        <w:rPr>
          <w:rFonts w:ascii="Segoe UI" w:eastAsia="Segoe UI" w:hAnsi="Segoe UI" w:cs="Segoe UI"/>
          <w:color w:val="000000" w:themeColor="text1"/>
          <w:lang w:val="fr-CA"/>
        </w:rPr>
        <w:t xml:space="preserve"> sauvetage/</w:t>
      </w:r>
      <w:r w:rsidR="004C118F">
        <w:rPr>
          <w:rFonts w:ascii="Segoe UI" w:eastAsia="Segoe UI" w:hAnsi="Segoe UI" w:cs="Segoe UI"/>
          <w:color w:val="000000" w:themeColor="text1"/>
          <w:lang w:val="fr-CA"/>
        </w:rPr>
        <w:t>VFI</w:t>
      </w:r>
      <w:r w:rsidRPr="00531198">
        <w:rPr>
          <w:rFonts w:ascii="Segoe UI" w:eastAsia="Segoe UI" w:hAnsi="Segoe UI" w:cs="Segoe UI"/>
          <w:color w:val="000000" w:themeColor="text1"/>
          <w:lang w:val="fr-CA"/>
        </w:rPr>
        <w:t xml:space="preserve"> étaient plus faibles à bord des grandes embarcations qu'à bord des petites. </w:t>
      </w:r>
    </w:p>
    <w:p w14:paraId="3FE63E7A" w14:textId="1AB9BDA9" w:rsidR="000306E7" w:rsidRPr="00531198" w:rsidRDefault="000C66C2">
      <w:pPr>
        <w:spacing w:before="120" w:after="0" w:line="320" w:lineRule="exact"/>
        <w:rPr>
          <w:rFonts w:ascii="Segoe UI" w:eastAsia="Segoe UI" w:hAnsi="Segoe UI" w:cs="Segoe UI"/>
          <w:color w:val="000000" w:themeColor="text1"/>
          <w:lang w:val="fr-CA"/>
        </w:rPr>
      </w:pPr>
      <w:r w:rsidRPr="00531198">
        <w:rPr>
          <w:rFonts w:ascii="Segoe UI" w:eastAsia="Segoe UI" w:hAnsi="Segoe UI" w:cs="Segoe UI"/>
          <w:color w:val="000000" w:themeColor="text1"/>
          <w:lang w:val="fr-CA"/>
        </w:rPr>
        <w:t xml:space="preserve">Les jeunes (moins de 18 ans) sont presque deux fois plus susceptibles que les adultes de porter un gilet de </w:t>
      </w:r>
      <w:r w:rsidR="00F53B80" w:rsidRPr="00531198">
        <w:rPr>
          <w:rFonts w:ascii="Segoe UI" w:eastAsia="Segoe UI" w:hAnsi="Segoe UI" w:cs="Segoe UI"/>
          <w:color w:val="000000" w:themeColor="text1"/>
          <w:lang w:val="fr-CA"/>
        </w:rPr>
        <w:t>sauvetage/</w:t>
      </w:r>
      <w:r w:rsidR="004C118F">
        <w:rPr>
          <w:rFonts w:ascii="Segoe UI" w:eastAsia="Segoe UI" w:hAnsi="Segoe UI" w:cs="Segoe UI"/>
          <w:color w:val="000000" w:themeColor="text1"/>
          <w:lang w:val="fr-CA"/>
        </w:rPr>
        <w:t>VFI</w:t>
      </w:r>
      <w:r w:rsidR="00F53B80" w:rsidRPr="00531198">
        <w:rPr>
          <w:rFonts w:ascii="Segoe UI" w:eastAsia="Segoe UI" w:hAnsi="Segoe UI" w:cs="Segoe UI"/>
          <w:color w:val="000000" w:themeColor="text1"/>
          <w:lang w:val="fr-CA"/>
        </w:rPr>
        <w:t xml:space="preserve"> </w:t>
      </w:r>
      <w:r w:rsidRPr="00531198">
        <w:rPr>
          <w:rFonts w:ascii="Segoe UI" w:eastAsia="Segoe UI" w:hAnsi="Segoe UI" w:cs="Segoe UI"/>
          <w:color w:val="000000" w:themeColor="text1"/>
          <w:lang w:val="fr-CA"/>
        </w:rPr>
        <w:t xml:space="preserve">lorsqu'ils participent à des activités de navigation de plaisance. Le rapport </w:t>
      </w:r>
      <w:r w:rsidR="008F65B0">
        <w:rPr>
          <w:rFonts w:ascii="Segoe UI" w:eastAsia="Segoe UI" w:hAnsi="Segoe UI" w:cs="Segoe UI"/>
          <w:color w:val="000000" w:themeColor="text1"/>
          <w:lang w:val="fr-CA"/>
        </w:rPr>
        <w:t>du CRPN</w:t>
      </w:r>
      <w:r w:rsidRPr="00531198">
        <w:rPr>
          <w:rFonts w:ascii="Segoe UI" w:eastAsia="Segoe UI" w:hAnsi="Segoe UI" w:cs="Segoe UI"/>
          <w:color w:val="000000" w:themeColor="text1"/>
          <w:lang w:val="fr-CA"/>
        </w:rPr>
        <w:t xml:space="preserve"> indique que les taux de mortalité dans les incidents de navigation de plaisance sont les plus bas chez les moins de 15 ans et les plus élevés chez les adultes de 20 ans et plus. </w:t>
      </w:r>
    </w:p>
    <w:p w14:paraId="7EF7A216" w14:textId="75D6AEE2" w:rsidR="000306E7" w:rsidRPr="00531198" w:rsidRDefault="008F65B0">
      <w:pPr>
        <w:spacing w:before="120" w:after="0" w:line="320" w:lineRule="exact"/>
        <w:rPr>
          <w:rStyle w:val="normaltextrun"/>
          <w:rFonts w:ascii="Segoe UI" w:eastAsia="Segoe UI" w:hAnsi="Segoe UI" w:cs="Segoe UI"/>
          <w:b/>
          <w:bCs/>
          <w:color w:val="000000" w:themeColor="text1"/>
          <w:sz w:val="24"/>
          <w:szCs w:val="24"/>
          <w:lang w:val="fr-CA"/>
        </w:rPr>
      </w:pPr>
      <w:r>
        <w:rPr>
          <w:rFonts w:ascii="Segoe UI" w:eastAsia="Segoe UI" w:hAnsi="Segoe UI" w:cs="Segoe UI"/>
          <w:color w:val="000000" w:themeColor="text1"/>
          <w:lang w:val="fr-CA"/>
        </w:rPr>
        <w:t>Nous réclamons</w:t>
      </w:r>
      <w:r w:rsidR="000C66C2" w:rsidRPr="00531198">
        <w:rPr>
          <w:rFonts w:ascii="Segoe UI" w:eastAsia="Segoe UI" w:hAnsi="Segoe UI" w:cs="Segoe UI"/>
          <w:color w:val="000000" w:themeColor="text1"/>
          <w:lang w:val="fr-CA"/>
        </w:rPr>
        <w:t xml:space="preserve"> que le </w:t>
      </w:r>
      <w:r w:rsidR="000C66C2" w:rsidRPr="00531198">
        <w:rPr>
          <w:rFonts w:ascii="Segoe UI" w:eastAsia="Segoe UI" w:hAnsi="Segoe UI" w:cs="Segoe UI"/>
          <w:i/>
          <w:iCs/>
          <w:color w:val="000000" w:themeColor="text1"/>
          <w:lang w:val="fr-CA"/>
        </w:rPr>
        <w:t xml:space="preserve">règlement sur les petits bateaux </w:t>
      </w:r>
      <w:r w:rsidR="000C66C2" w:rsidRPr="00531198">
        <w:rPr>
          <w:rFonts w:ascii="Segoe UI" w:eastAsia="Segoe UI" w:hAnsi="Segoe UI" w:cs="Segoe UI"/>
          <w:color w:val="000000" w:themeColor="text1"/>
          <w:lang w:val="fr-CA"/>
        </w:rPr>
        <w:t xml:space="preserve">soit modifié pour </w:t>
      </w:r>
      <w:r w:rsidR="000C66C2" w:rsidRPr="00531198">
        <w:rPr>
          <w:rFonts w:ascii="Segoe UI" w:eastAsia="Segoe UI" w:hAnsi="Segoe UI" w:cs="Segoe UI"/>
          <w:bCs/>
          <w:color w:val="000000" w:themeColor="text1"/>
          <w:lang w:val="fr-CA"/>
        </w:rPr>
        <w:t xml:space="preserve">rendre le </w:t>
      </w:r>
      <w:r w:rsidR="000C66C2" w:rsidRPr="00531198">
        <w:rPr>
          <w:rFonts w:ascii="Segoe UI" w:eastAsia="Segoe UI" w:hAnsi="Segoe UI" w:cs="Segoe UI"/>
          <w:b/>
          <w:bCs/>
          <w:color w:val="000000" w:themeColor="text1"/>
          <w:lang w:val="fr-CA"/>
        </w:rPr>
        <w:t>port du gilet de sauvetage/</w:t>
      </w:r>
      <w:r w:rsidR="004C118F">
        <w:rPr>
          <w:rFonts w:ascii="Segoe UI" w:eastAsia="Segoe UI" w:hAnsi="Segoe UI" w:cs="Segoe UI"/>
          <w:b/>
          <w:bCs/>
          <w:color w:val="000000" w:themeColor="text1"/>
          <w:lang w:val="fr-CA"/>
        </w:rPr>
        <w:t>VFI obligatoire</w:t>
      </w:r>
      <w:r w:rsidR="000C66C2" w:rsidRPr="00531198">
        <w:rPr>
          <w:rFonts w:ascii="Segoe UI" w:eastAsia="Segoe UI" w:hAnsi="Segoe UI" w:cs="Segoe UI"/>
          <w:b/>
          <w:bCs/>
          <w:color w:val="000000" w:themeColor="text1"/>
          <w:lang w:val="fr-CA"/>
        </w:rPr>
        <w:t xml:space="preserve"> pour tous les âges, dans tous les types de bateaux de plaisance d'une longueur inférieure ou égale à 6 mètres.</w:t>
      </w:r>
    </w:p>
    <w:p w14:paraId="4A20DB09" w14:textId="76B8AD60" w:rsidR="008F65B0" w:rsidRPr="00531198" w:rsidRDefault="008F65B0">
      <w:pPr>
        <w:spacing w:before="240" w:after="0" w:line="320" w:lineRule="exact"/>
        <w:rPr>
          <w:rFonts w:ascii="Segoe UI" w:eastAsia="Segoe UI" w:hAnsi="Segoe UI" w:cs="Segoe UI"/>
          <w:color w:val="000000" w:themeColor="text1"/>
          <w:lang w:val="fr-CA"/>
        </w:rPr>
      </w:pPr>
      <w:r>
        <w:rPr>
          <w:rFonts w:ascii="Segoe UI" w:eastAsia="Segoe UI" w:hAnsi="Segoe UI" w:cs="Segoe UI"/>
          <w:color w:val="000000" w:themeColor="text1"/>
          <w:lang w:val="fr-CA"/>
        </w:rPr>
        <w:t>Cordialement,</w:t>
      </w:r>
    </w:p>
    <w:p w14:paraId="3CBD58FF" w14:textId="77777777" w:rsidR="000306E7" w:rsidRPr="00531198" w:rsidRDefault="000C66C2" w:rsidP="000C66C2">
      <w:pPr>
        <w:spacing w:before="240" w:after="0" w:line="320" w:lineRule="exact"/>
        <w:rPr>
          <w:rFonts w:ascii="Segoe UI" w:eastAsia="Segoe UI" w:hAnsi="Segoe UI" w:cs="Segoe UI"/>
          <w:color w:val="000000" w:themeColor="text1"/>
          <w:lang w:val="fr-CA"/>
        </w:rPr>
      </w:pPr>
      <w:r w:rsidRPr="00531198">
        <w:rPr>
          <w:rFonts w:ascii="Segoe UI" w:eastAsia="Segoe UI" w:hAnsi="Segoe UI" w:cs="Segoe UI"/>
          <w:color w:val="000000" w:themeColor="text1"/>
          <w:lang w:val="fr-CA"/>
        </w:rPr>
        <w:t>(Nom complet, adresse électronique, code postal)</w:t>
      </w:r>
    </w:p>
    <w:p w14:paraId="470C0BEC" w14:textId="7FD1A330" w:rsidR="000306E7" w:rsidRPr="004C118F" w:rsidRDefault="185FBCB4" w:rsidP="00864E39">
      <w:pPr>
        <w:spacing w:after="0" w:line="320" w:lineRule="exact"/>
        <w:jc w:val="center"/>
        <w:rPr>
          <w:rFonts w:ascii="Segoe UI" w:eastAsia="Segoe UI" w:hAnsi="Segoe UI" w:cs="Segoe UI"/>
          <w:sz w:val="40"/>
          <w:szCs w:val="40"/>
          <w:lang w:val="fr-CA"/>
        </w:rPr>
      </w:pPr>
      <w:r w:rsidRPr="00531198">
        <w:rPr>
          <w:lang w:val="fr-CA"/>
        </w:rPr>
        <w:br w:type="page"/>
      </w:r>
      <w:r w:rsidR="004C118F" w:rsidRPr="004C118F">
        <w:rPr>
          <w:rFonts w:ascii="Segoe UI" w:eastAsia="Segoe UI" w:hAnsi="Segoe UI" w:cs="Segoe UI"/>
          <w:sz w:val="40"/>
          <w:szCs w:val="40"/>
          <w:lang w:val="fr-CA"/>
        </w:rPr>
        <w:lastRenderedPageBreak/>
        <w:t>F</w:t>
      </w:r>
      <w:r w:rsidR="000C66C2" w:rsidRPr="004C118F">
        <w:rPr>
          <w:rFonts w:ascii="Segoe UI" w:eastAsia="Segoe UI" w:hAnsi="Segoe UI" w:cs="Segoe UI"/>
          <w:sz w:val="40"/>
          <w:szCs w:val="40"/>
          <w:lang w:val="fr-CA"/>
        </w:rPr>
        <w:t>aits marquants</w:t>
      </w:r>
    </w:p>
    <w:p w14:paraId="34323C0B" w14:textId="77777777" w:rsidR="000306E7" w:rsidRPr="004C118F" w:rsidRDefault="000C66C2">
      <w:pPr>
        <w:pStyle w:val="Subtitle"/>
        <w:jc w:val="center"/>
        <w:rPr>
          <w:rFonts w:ascii="Segoe UI" w:eastAsia="Segoe UI" w:hAnsi="Segoe UI" w:cs="Segoe UI"/>
          <w:color w:val="auto"/>
          <w:lang w:val="fr-CA"/>
        </w:rPr>
      </w:pPr>
      <w:r w:rsidRPr="004C118F">
        <w:rPr>
          <w:rFonts w:ascii="Segoe UI" w:eastAsia="Segoe UI" w:hAnsi="Segoe UI" w:cs="Segoe UI"/>
          <w:color w:val="auto"/>
          <w:lang w:val="fr-CA"/>
        </w:rPr>
        <w:t xml:space="preserve">Navigation de plaisance </w:t>
      </w:r>
    </w:p>
    <w:p w14:paraId="06364DA3" w14:textId="77777777"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Les accidents mortels liés à la navigation de plaisance touchent principalement les adultes (</w:t>
      </w:r>
      <w:proofErr w:type="spellStart"/>
      <w:r>
        <w:fldChar w:fldCharType="begin"/>
      </w:r>
      <w:r w:rsidRPr="00531198">
        <w:rPr>
          <w:lang w:val="fr-CA"/>
        </w:rPr>
        <w:instrText>HYPERLINK "https://www.dprc-crpn.ca/media/d0mluiej/dprc_recreational_boating-related_fatalities_canada_-_nov_2021.pdf" \h</w:instrText>
      </w:r>
      <w:r>
        <w:fldChar w:fldCharType="separate"/>
      </w:r>
      <w:r w:rsidRPr="00531198">
        <w:rPr>
          <w:rStyle w:val="Hyperlink"/>
          <w:rFonts w:ascii="Segoe UI" w:eastAsia="Verdana" w:hAnsi="Segoe UI" w:cs="Segoe UI"/>
          <w:i/>
          <w:iCs/>
          <w:lang w:val="fr-CA"/>
        </w:rPr>
        <w:t>Recreational</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Boating-Related</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Fatalities</w:t>
      </w:r>
      <w:proofErr w:type="spellEnd"/>
      <w:r>
        <w:rPr>
          <w:rStyle w:val="Hyperlink"/>
          <w:rFonts w:ascii="Segoe UI" w:eastAsia="Verdana" w:hAnsi="Segoe UI" w:cs="Segoe UI"/>
          <w:i/>
          <w:iCs/>
        </w:rPr>
        <w:fldChar w:fldCharType="end"/>
      </w:r>
      <w:r w:rsidRPr="00531198">
        <w:rPr>
          <w:rStyle w:val="Hyperlink"/>
          <w:rFonts w:ascii="Segoe UI" w:eastAsia="Verdana" w:hAnsi="Segoe UI" w:cs="Segoe UI"/>
          <w:i/>
          <w:iCs/>
          <w:lang w:val="fr-CA"/>
        </w:rPr>
        <w:t xml:space="preserve"> in Canada, 2008-2017</w:t>
      </w:r>
      <w:r w:rsidRPr="00531198">
        <w:rPr>
          <w:rFonts w:ascii="Segoe UI" w:eastAsia="Verdana" w:hAnsi="Segoe UI" w:cs="Segoe UI"/>
          <w:color w:val="000000" w:themeColor="text1"/>
          <w:lang w:val="fr-CA"/>
        </w:rPr>
        <w:t xml:space="preserve">). </w:t>
      </w:r>
    </w:p>
    <w:p w14:paraId="6C4D1F4F" w14:textId="5D64728C"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 xml:space="preserve">91 % des </w:t>
      </w:r>
      <w:r w:rsidR="004C118F">
        <w:rPr>
          <w:rFonts w:ascii="Segoe UI" w:eastAsia="Verdana" w:hAnsi="Segoe UI" w:cs="Segoe UI"/>
          <w:color w:val="000000" w:themeColor="text1"/>
          <w:lang w:val="fr-CA"/>
        </w:rPr>
        <w:t xml:space="preserve">victimes d’accidents fatals pendant </w:t>
      </w:r>
      <w:r w:rsidRPr="00531198">
        <w:rPr>
          <w:rFonts w:ascii="Segoe UI" w:eastAsia="Verdana" w:hAnsi="Segoe UI" w:cs="Segoe UI"/>
          <w:color w:val="000000" w:themeColor="text1"/>
          <w:lang w:val="fr-CA"/>
        </w:rPr>
        <w:t>la navigation de plaisance entre 2008 et 2017 étaient des hommes (</w:t>
      </w:r>
      <w:proofErr w:type="spellStart"/>
      <w:r>
        <w:fldChar w:fldCharType="begin"/>
      </w:r>
      <w:r w:rsidRPr="00531198">
        <w:rPr>
          <w:lang w:val="fr-CA"/>
        </w:rPr>
        <w:instrText>HYPERLINK "https://www.dprc-crpn.ca/media/d0mluiej/dprc_recreational_boating-related_fatalities_canada_-_nov_2021.pdf" \h</w:instrText>
      </w:r>
      <w:r>
        <w:fldChar w:fldCharType="separate"/>
      </w:r>
      <w:r w:rsidRPr="00531198">
        <w:rPr>
          <w:rStyle w:val="Hyperlink"/>
          <w:rFonts w:ascii="Segoe UI" w:eastAsia="Verdana" w:hAnsi="Segoe UI" w:cs="Segoe UI"/>
          <w:i/>
          <w:iCs/>
          <w:lang w:val="fr-CA"/>
        </w:rPr>
        <w:t>Recreational</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Boating-Related</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Fatalities</w:t>
      </w:r>
      <w:proofErr w:type="spellEnd"/>
      <w:r>
        <w:rPr>
          <w:rStyle w:val="Hyperlink"/>
          <w:rFonts w:ascii="Segoe UI" w:eastAsia="Verdana" w:hAnsi="Segoe UI" w:cs="Segoe UI"/>
          <w:i/>
          <w:iCs/>
        </w:rPr>
        <w:fldChar w:fldCharType="end"/>
      </w:r>
      <w:r w:rsidRPr="00531198">
        <w:rPr>
          <w:rStyle w:val="Hyperlink"/>
          <w:rFonts w:ascii="Segoe UI" w:eastAsia="Verdana" w:hAnsi="Segoe UI" w:cs="Segoe UI"/>
          <w:i/>
          <w:iCs/>
          <w:lang w:val="fr-CA"/>
        </w:rPr>
        <w:t xml:space="preserve"> in Canada, 2008-2017</w:t>
      </w:r>
      <w:r w:rsidRPr="00531198">
        <w:rPr>
          <w:rFonts w:ascii="Segoe UI" w:eastAsia="Verdana" w:hAnsi="Segoe UI" w:cs="Segoe UI"/>
          <w:color w:val="000000" w:themeColor="text1"/>
          <w:lang w:val="fr-CA"/>
        </w:rPr>
        <w:t xml:space="preserve">). </w:t>
      </w:r>
    </w:p>
    <w:p w14:paraId="65B70345" w14:textId="77777777"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81 % des décès liés à la navigation de plaisance entre 2008 et 2017 ont eu lieu entre les mois de mai et septembre (</w:t>
      </w:r>
      <w:proofErr w:type="spellStart"/>
      <w:r>
        <w:fldChar w:fldCharType="begin"/>
      </w:r>
      <w:r w:rsidRPr="00531198">
        <w:rPr>
          <w:lang w:val="fr-CA"/>
        </w:rPr>
        <w:instrText>HYPERLINK "https://www.dprc-crpn.ca/media/d0mluiej/dprc_recreational_boating-related_fatalities_canada_-_nov_2021.pdf" \h</w:instrText>
      </w:r>
      <w:r>
        <w:fldChar w:fldCharType="separate"/>
      </w:r>
      <w:r w:rsidRPr="00531198">
        <w:rPr>
          <w:rStyle w:val="Hyperlink"/>
          <w:rFonts w:ascii="Segoe UI" w:eastAsia="Verdana" w:hAnsi="Segoe UI" w:cs="Segoe UI"/>
          <w:i/>
          <w:iCs/>
          <w:lang w:val="fr-CA"/>
        </w:rPr>
        <w:t>Recreational</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Boating-Related</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Fatalities</w:t>
      </w:r>
      <w:proofErr w:type="spellEnd"/>
      <w:r>
        <w:rPr>
          <w:rStyle w:val="Hyperlink"/>
          <w:rFonts w:ascii="Segoe UI" w:eastAsia="Verdana" w:hAnsi="Segoe UI" w:cs="Segoe UI"/>
          <w:i/>
          <w:iCs/>
        </w:rPr>
        <w:fldChar w:fldCharType="end"/>
      </w:r>
      <w:r w:rsidRPr="00531198">
        <w:rPr>
          <w:rStyle w:val="Hyperlink"/>
          <w:rFonts w:ascii="Segoe UI" w:eastAsia="Verdana" w:hAnsi="Segoe UI" w:cs="Segoe UI"/>
          <w:i/>
          <w:iCs/>
          <w:lang w:val="fr-CA"/>
        </w:rPr>
        <w:t xml:space="preserve"> in Canada, 2008-2017</w:t>
      </w:r>
      <w:r w:rsidRPr="00531198">
        <w:rPr>
          <w:rFonts w:ascii="Segoe UI" w:eastAsia="Verdana" w:hAnsi="Segoe UI" w:cs="Segoe UI"/>
          <w:color w:val="000000" w:themeColor="text1"/>
          <w:lang w:val="fr-CA"/>
        </w:rPr>
        <w:t xml:space="preserve">). </w:t>
      </w:r>
    </w:p>
    <w:p w14:paraId="39056BB9" w14:textId="77777777"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55 % des décès liés à la navigation de plaisance entre 2008 et 2017 ont eu lieu en milieu rural (</w:t>
      </w:r>
      <w:proofErr w:type="spellStart"/>
      <w:r>
        <w:fldChar w:fldCharType="begin"/>
      </w:r>
      <w:r w:rsidRPr="00531198">
        <w:rPr>
          <w:lang w:val="fr-CA"/>
        </w:rPr>
        <w:instrText>HYPERLINK "https://www.dprc-crpn.ca/media/d0mluiej/dprc_recreational_boating-related_fatalities_canada_-_nov_2021.pdf" \h</w:instrText>
      </w:r>
      <w:r>
        <w:fldChar w:fldCharType="separate"/>
      </w:r>
      <w:r w:rsidRPr="00531198">
        <w:rPr>
          <w:rStyle w:val="Hyperlink"/>
          <w:rFonts w:ascii="Segoe UI" w:eastAsia="Verdana" w:hAnsi="Segoe UI" w:cs="Segoe UI"/>
          <w:i/>
          <w:iCs/>
          <w:lang w:val="fr-CA"/>
        </w:rPr>
        <w:t>Recreational</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Boating-Related</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Fatalities</w:t>
      </w:r>
      <w:proofErr w:type="spellEnd"/>
      <w:r>
        <w:rPr>
          <w:rStyle w:val="Hyperlink"/>
          <w:rFonts w:ascii="Segoe UI" w:eastAsia="Verdana" w:hAnsi="Segoe UI" w:cs="Segoe UI"/>
          <w:i/>
          <w:iCs/>
        </w:rPr>
        <w:fldChar w:fldCharType="end"/>
      </w:r>
      <w:r w:rsidRPr="00531198">
        <w:rPr>
          <w:rStyle w:val="Hyperlink"/>
          <w:rFonts w:ascii="Segoe UI" w:eastAsia="Verdana" w:hAnsi="Segoe UI" w:cs="Segoe UI"/>
          <w:i/>
          <w:iCs/>
          <w:lang w:val="fr-CA"/>
        </w:rPr>
        <w:t xml:space="preserve"> in Canada, 2008-2017</w:t>
      </w:r>
      <w:r w:rsidRPr="00531198">
        <w:rPr>
          <w:rFonts w:ascii="Segoe UI" w:eastAsia="Verdana" w:hAnsi="Segoe UI" w:cs="Segoe UI"/>
          <w:color w:val="000000" w:themeColor="text1"/>
          <w:lang w:val="fr-CA"/>
        </w:rPr>
        <w:t xml:space="preserve">). </w:t>
      </w:r>
    </w:p>
    <w:p w14:paraId="20026323" w14:textId="32CFD887"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47 % des incidents</w:t>
      </w:r>
      <w:r w:rsidR="00290C43">
        <w:rPr>
          <w:rFonts w:ascii="Segoe UI" w:eastAsia="Verdana" w:hAnsi="Segoe UI" w:cs="Segoe UI"/>
          <w:color w:val="000000" w:themeColor="text1"/>
          <w:lang w:val="fr-CA"/>
        </w:rPr>
        <w:t xml:space="preserve"> liés à la n</w:t>
      </w:r>
      <w:r w:rsidRPr="00531198">
        <w:rPr>
          <w:rFonts w:ascii="Segoe UI" w:eastAsia="Verdana" w:hAnsi="Segoe UI" w:cs="Segoe UI"/>
          <w:color w:val="000000" w:themeColor="text1"/>
          <w:lang w:val="fr-CA"/>
        </w:rPr>
        <w:t>avigation de plaisance ont eu lieu pendant le week-end (</w:t>
      </w:r>
      <w:proofErr w:type="spellStart"/>
      <w:r>
        <w:fldChar w:fldCharType="begin"/>
      </w:r>
      <w:r w:rsidRPr="00531198">
        <w:rPr>
          <w:lang w:val="fr-CA"/>
        </w:rPr>
        <w:instrText>HYPERLINK "https://www.dprc-crpn.ca/media/d0mluiej/dprc_recreational_boating-related_fatalities_canada_-_nov_2021.pdf" \h</w:instrText>
      </w:r>
      <w:r>
        <w:fldChar w:fldCharType="separate"/>
      </w:r>
      <w:r w:rsidRPr="00531198">
        <w:rPr>
          <w:rStyle w:val="Hyperlink"/>
          <w:rFonts w:ascii="Segoe UI" w:eastAsia="Verdana" w:hAnsi="Segoe UI" w:cs="Segoe UI"/>
          <w:i/>
          <w:iCs/>
          <w:lang w:val="fr-CA"/>
        </w:rPr>
        <w:t>Recreational</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Boating-Related</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Fatalities</w:t>
      </w:r>
      <w:proofErr w:type="spellEnd"/>
      <w:r>
        <w:rPr>
          <w:rStyle w:val="Hyperlink"/>
          <w:rFonts w:ascii="Segoe UI" w:eastAsia="Verdana" w:hAnsi="Segoe UI" w:cs="Segoe UI"/>
          <w:i/>
          <w:iCs/>
        </w:rPr>
        <w:fldChar w:fldCharType="end"/>
      </w:r>
      <w:r w:rsidRPr="00531198">
        <w:rPr>
          <w:rStyle w:val="Hyperlink"/>
          <w:rFonts w:ascii="Segoe UI" w:eastAsia="Verdana" w:hAnsi="Segoe UI" w:cs="Segoe UI"/>
          <w:i/>
          <w:iCs/>
          <w:lang w:val="fr-CA"/>
        </w:rPr>
        <w:t xml:space="preserve"> in Canada, 2008-2017</w:t>
      </w:r>
      <w:r w:rsidRPr="00531198">
        <w:rPr>
          <w:rFonts w:ascii="Segoe UI" w:eastAsia="Verdana" w:hAnsi="Segoe UI" w:cs="Segoe UI"/>
          <w:color w:val="000000" w:themeColor="text1"/>
          <w:lang w:val="fr-CA"/>
        </w:rPr>
        <w:t>).</w:t>
      </w:r>
    </w:p>
    <w:p w14:paraId="16A201C5" w14:textId="77777777"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Les bateaux à moteur ont été impliqués dans 51 % des décès liés à la navigation de plaisance entre 2008 et 2017 (</w:t>
      </w:r>
      <w:proofErr w:type="spellStart"/>
      <w:r>
        <w:fldChar w:fldCharType="begin"/>
      </w:r>
      <w:r w:rsidRPr="00531198">
        <w:rPr>
          <w:lang w:val="fr-CA"/>
        </w:rPr>
        <w:instrText>HYPERLINK "https://www.dprc-crpn.ca/media/d0mluiej/dprc_recreational_boating-related_fatalities_canada_-_nov_2021.pdf" \h</w:instrText>
      </w:r>
      <w:r>
        <w:fldChar w:fldCharType="separate"/>
      </w:r>
      <w:r w:rsidRPr="00531198">
        <w:rPr>
          <w:rStyle w:val="Hyperlink"/>
          <w:rFonts w:ascii="Segoe UI" w:eastAsia="Verdana" w:hAnsi="Segoe UI" w:cs="Segoe UI"/>
          <w:i/>
          <w:iCs/>
          <w:lang w:val="fr-CA"/>
        </w:rPr>
        <w:t>Recreational</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Boating-Related</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Fatalities</w:t>
      </w:r>
      <w:proofErr w:type="spellEnd"/>
      <w:r>
        <w:rPr>
          <w:rStyle w:val="Hyperlink"/>
          <w:rFonts w:ascii="Segoe UI" w:eastAsia="Verdana" w:hAnsi="Segoe UI" w:cs="Segoe UI"/>
          <w:i/>
          <w:iCs/>
        </w:rPr>
        <w:fldChar w:fldCharType="end"/>
      </w:r>
      <w:r w:rsidRPr="00531198">
        <w:rPr>
          <w:rStyle w:val="Hyperlink"/>
          <w:rFonts w:ascii="Segoe UI" w:eastAsia="Verdana" w:hAnsi="Segoe UI" w:cs="Segoe UI"/>
          <w:i/>
          <w:iCs/>
          <w:lang w:val="fr-CA"/>
        </w:rPr>
        <w:t xml:space="preserve"> in Canada, 2008-2017</w:t>
      </w:r>
      <w:r w:rsidRPr="00531198">
        <w:rPr>
          <w:rFonts w:ascii="Segoe UI" w:eastAsia="Verdana" w:hAnsi="Segoe UI" w:cs="Segoe UI"/>
          <w:color w:val="000000" w:themeColor="text1"/>
          <w:lang w:val="fr-CA"/>
        </w:rPr>
        <w:t xml:space="preserve">). </w:t>
      </w:r>
    </w:p>
    <w:p w14:paraId="602AA40D" w14:textId="77777777"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Dans 34 % des cas de décès liés à la navigation de plaisance entre 2008 et 2017, la victime pêchait à partir du bateau avant l'incident (</w:t>
      </w:r>
      <w:proofErr w:type="spellStart"/>
      <w:r>
        <w:fldChar w:fldCharType="begin"/>
      </w:r>
      <w:r w:rsidRPr="00531198">
        <w:rPr>
          <w:lang w:val="fr-CA"/>
        </w:rPr>
        <w:instrText>HYPERLINK "https://www.dprc-crpn.ca/media/d0mluiej/dprc_recreational_boating-related_fatalities_canada_-_nov_2021.pdf" \h</w:instrText>
      </w:r>
      <w:r>
        <w:fldChar w:fldCharType="separate"/>
      </w:r>
      <w:r w:rsidRPr="00531198">
        <w:rPr>
          <w:rStyle w:val="Hyperlink"/>
          <w:rFonts w:ascii="Segoe UI" w:eastAsia="Verdana" w:hAnsi="Segoe UI" w:cs="Segoe UI"/>
          <w:i/>
          <w:iCs/>
          <w:lang w:val="fr-CA"/>
        </w:rPr>
        <w:t>Recreational</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Boating-Related</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Fatalities</w:t>
      </w:r>
      <w:proofErr w:type="spellEnd"/>
      <w:r>
        <w:rPr>
          <w:rStyle w:val="Hyperlink"/>
          <w:rFonts w:ascii="Segoe UI" w:eastAsia="Verdana" w:hAnsi="Segoe UI" w:cs="Segoe UI"/>
          <w:i/>
          <w:iCs/>
        </w:rPr>
        <w:fldChar w:fldCharType="end"/>
      </w:r>
      <w:r w:rsidRPr="00531198">
        <w:rPr>
          <w:rStyle w:val="Hyperlink"/>
          <w:rFonts w:ascii="Segoe UI" w:eastAsia="Verdana" w:hAnsi="Segoe UI" w:cs="Segoe UI"/>
          <w:i/>
          <w:iCs/>
          <w:lang w:val="fr-CA"/>
        </w:rPr>
        <w:t xml:space="preserve"> in Canada, 2008-2017</w:t>
      </w:r>
      <w:r w:rsidRPr="00531198">
        <w:rPr>
          <w:rFonts w:ascii="Segoe UI" w:eastAsia="Verdana" w:hAnsi="Segoe UI" w:cs="Segoe UI"/>
          <w:color w:val="000000" w:themeColor="text1"/>
          <w:lang w:val="fr-CA"/>
        </w:rPr>
        <w:t xml:space="preserve">). </w:t>
      </w:r>
    </w:p>
    <w:p w14:paraId="5EE47D7C" w14:textId="77777777"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37 % des décès liés à la navigation de plaisance entre 2008 et 2017 étaient des incidents à victimes multiples où plus d'une personne est décédée à la suite de l'incident (</w:t>
      </w:r>
      <w:proofErr w:type="spellStart"/>
      <w:r>
        <w:fldChar w:fldCharType="begin"/>
      </w:r>
      <w:r w:rsidRPr="00531198">
        <w:rPr>
          <w:lang w:val="fr-CA"/>
        </w:rPr>
        <w:instrText>HYPERLINK "https://www.dprc-crpn.ca/media/d0mluiej/dprc_recreational_boating-related_fatalities_canada_-_nov_2021.pdf" \h</w:instrText>
      </w:r>
      <w:r>
        <w:fldChar w:fldCharType="separate"/>
      </w:r>
      <w:r w:rsidRPr="00531198">
        <w:rPr>
          <w:rStyle w:val="Hyperlink"/>
          <w:rFonts w:ascii="Segoe UI" w:eastAsia="Verdana" w:hAnsi="Segoe UI" w:cs="Segoe UI"/>
          <w:i/>
          <w:iCs/>
          <w:lang w:val="fr-CA"/>
        </w:rPr>
        <w:t>Recreational</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Boating-Related</w:t>
      </w:r>
      <w:proofErr w:type="spellEnd"/>
      <w:r w:rsidRPr="00531198">
        <w:rPr>
          <w:rStyle w:val="Hyperlink"/>
          <w:rFonts w:ascii="Segoe UI" w:eastAsia="Verdana" w:hAnsi="Segoe UI" w:cs="Segoe UI"/>
          <w:i/>
          <w:iCs/>
          <w:lang w:val="fr-CA"/>
        </w:rPr>
        <w:t xml:space="preserve"> </w:t>
      </w:r>
      <w:proofErr w:type="spellStart"/>
      <w:r w:rsidRPr="00531198">
        <w:rPr>
          <w:rStyle w:val="Hyperlink"/>
          <w:rFonts w:ascii="Segoe UI" w:eastAsia="Verdana" w:hAnsi="Segoe UI" w:cs="Segoe UI"/>
          <w:i/>
          <w:iCs/>
          <w:lang w:val="fr-CA"/>
        </w:rPr>
        <w:t>Fatalities</w:t>
      </w:r>
      <w:proofErr w:type="spellEnd"/>
      <w:r>
        <w:rPr>
          <w:rStyle w:val="Hyperlink"/>
          <w:rFonts w:ascii="Segoe UI" w:eastAsia="Verdana" w:hAnsi="Segoe UI" w:cs="Segoe UI"/>
          <w:i/>
          <w:iCs/>
        </w:rPr>
        <w:fldChar w:fldCharType="end"/>
      </w:r>
      <w:r w:rsidRPr="00531198">
        <w:rPr>
          <w:rStyle w:val="Hyperlink"/>
          <w:rFonts w:ascii="Segoe UI" w:eastAsia="Verdana" w:hAnsi="Segoe UI" w:cs="Segoe UI"/>
          <w:i/>
          <w:iCs/>
          <w:lang w:val="fr-CA"/>
        </w:rPr>
        <w:t xml:space="preserve"> in Canada, 2008-2017</w:t>
      </w:r>
      <w:r w:rsidRPr="00531198">
        <w:rPr>
          <w:rFonts w:ascii="Segoe UI" w:eastAsia="Verdana" w:hAnsi="Segoe UI" w:cs="Segoe UI"/>
          <w:color w:val="000000" w:themeColor="text1"/>
          <w:lang w:val="fr-CA"/>
        </w:rPr>
        <w:t xml:space="preserve">). </w:t>
      </w:r>
    </w:p>
    <w:p w14:paraId="7EAED410" w14:textId="77777777"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 xml:space="preserve">92 % des personnes interrogées dans le cadre d'une enquête réalisée en 2021/2022 par </w:t>
      </w:r>
      <w:proofErr w:type="spellStart"/>
      <w:r w:rsidRPr="00531198">
        <w:rPr>
          <w:rFonts w:ascii="Segoe UI" w:eastAsia="Verdana" w:hAnsi="Segoe UI" w:cs="Segoe UI"/>
          <w:color w:val="000000" w:themeColor="text1"/>
          <w:lang w:val="fr-CA"/>
        </w:rPr>
        <w:t>Environics</w:t>
      </w:r>
      <w:proofErr w:type="spellEnd"/>
      <w:r w:rsidRPr="00531198">
        <w:rPr>
          <w:rFonts w:ascii="Segoe UI" w:eastAsia="Verdana" w:hAnsi="Segoe UI" w:cs="Segoe UI"/>
          <w:color w:val="000000" w:themeColor="text1"/>
          <w:lang w:val="fr-CA"/>
        </w:rPr>
        <w:t xml:space="preserve"> </w:t>
      </w:r>
      <w:proofErr w:type="spellStart"/>
      <w:r w:rsidRPr="00531198">
        <w:rPr>
          <w:rFonts w:ascii="Segoe UI" w:eastAsia="Verdana" w:hAnsi="Segoe UI" w:cs="Segoe UI"/>
          <w:color w:val="000000" w:themeColor="text1"/>
          <w:lang w:val="fr-CA"/>
        </w:rPr>
        <w:t>Research</w:t>
      </w:r>
      <w:proofErr w:type="spellEnd"/>
      <w:r w:rsidRPr="00531198">
        <w:rPr>
          <w:rFonts w:ascii="Segoe UI" w:eastAsia="Verdana" w:hAnsi="Segoe UI" w:cs="Segoe UI"/>
          <w:color w:val="000000" w:themeColor="text1"/>
          <w:lang w:val="fr-CA"/>
        </w:rPr>
        <w:t xml:space="preserve"> indiquent que le port d'un gilet de sauvetage/d'un VFI est une pratique normale de la navigation de plaisance (</w:t>
      </w:r>
      <w:hyperlink r:id="rId9">
        <w:r w:rsidRPr="00531198">
          <w:rPr>
            <w:rStyle w:val="Hyperlink"/>
            <w:rFonts w:ascii="Segoe UI" w:eastAsia="Verdana" w:hAnsi="Segoe UI" w:cs="Segoe UI"/>
            <w:i/>
            <w:iCs/>
            <w:lang w:val="fr-CA"/>
          </w:rPr>
          <w:t>étude d'opinion publique sur la sécurité nautique au Canada</w:t>
        </w:r>
      </w:hyperlink>
      <w:r w:rsidRPr="00531198">
        <w:rPr>
          <w:rFonts w:ascii="Segoe UI" w:eastAsia="Verdana" w:hAnsi="Segoe UI" w:cs="Segoe UI"/>
          <w:color w:val="000000" w:themeColor="text1"/>
          <w:lang w:val="fr-CA"/>
        </w:rPr>
        <w:t xml:space="preserve">). </w:t>
      </w:r>
    </w:p>
    <w:p w14:paraId="140A57BC" w14:textId="7D6C45AB" w:rsidR="000306E7" w:rsidRPr="00531198" w:rsidRDefault="00290C43">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290C43">
        <w:rPr>
          <w:rFonts w:ascii="Segoe UI" w:eastAsia="Verdana" w:hAnsi="Segoe UI" w:cs="Segoe UI"/>
          <w:color w:val="000000" w:themeColor="text1"/>
          <w:lang w:val="fr-CA"/>
        </w:rPr>
        <w:t>76 % des répondants au sondage indiquent que si le conducteur du bateau portait un gilet de sauvetage, ils en porteraient toujours un également. 84 % ont déclaré qu'ils porteraient certainement un gilet de sauvetage s'ils étaient invités à bord d'un bateau et que le conducteur leur demandait d'en porter un.</w:t>
      </w:r>
      <w:r w:rsidR="000C66C2" w:rsidRPr="00531198">
        <w:rPr>
          <w:rFonts w:ascii="Segoe UI" w:eastAsia="Verdana" w:hAnsi="Segoe UI" w:cs="Segoe UI"/>
          <w:color w:val="000000" w:themeColor="text1"/>
          <w:lang w:val="fr-CA"/>
        </w:rPr>
        <w:t xml:space="preserve"> (</w:t>
      </w:r>
      <w:hyperlink r:id="rId10">
        <w:r w:rsidR="000C66C2" w:rsidRPr="00531198">
          <w:rPr>
            <w:rStyle w:val="Hyperlink"/>
            <w:rFonts w:ascii="Segoe UI" w:eastAsia="Verdana" w:hAnsi="Segoe UI" w:cs="Segoe UI"/>
            <w:i/>
            <w:iCs/>
            <w:lang w:val="fr-CA"/>
          </w:rPr>
          <w:t>étude d'opinion publique sur la sécurité nautique au Canada</w:t>
        </w:r>
      </w:hyperlink>
      <w:r w:rsidR="000C66C2" w:rsidRPr="00531198">
        <w:rPr>
          <w:rFonts w:ascii="Segoe UI" w:eastAsia="Verdana" w:hAnsi="Segoe UI" w:cs="Segoe UI"/>
          <w:color w:val="000000" w:themeColor="text1"/>
          <w:lang w:val="fr-CA"/>
        </w:rPr>
        <w:t>).</w:t>
      </w:r>
    </w:p>
    <w:p w14:paraId="6BD48CC1" w14:textId="77777777" w:rsidR="000306E7" w:rsidRPr="00531198" w:rsidRDefault="000C66C2">
      <w:pPr>
        <w:pStyle w:val="ListParagraph"/>
        <w:numPr>
          <w:ilvl w:val="0"/>
          <w:numId w:val="11"/>
        </w:numPr>
        <w:spacing w:before="120" w:after="0" w:line="320" w:lineRule="exact"/>
        <w:contextualSpacing w:val="0"/>
        <w:rPr>
          <w:rFonts w:ascii="Segoe UI" w:eastAsia="Verdana" w:hAnsi="Segoe UI" w:cs="Segoe UI"/>
          <w:color w:val="000000" w:themeColor="text1"/>
          <w:lang w:val="fr-CA"/>
        </w:rPr>
      </w:pPr>
      <w:r w:rsidRPr="00531198">
        <w:rPr>
          <w:rFonts w:ascii="Segoe UI" w:eastAsia="Verdana" w:hAnsi="Segoe UI" w:cs="Segoe UI"/>
          <w:color w:val="000000" w:themeColor="text1"/>
          <w:lang w:val="fr-CA"/>
        </w:rPr>
        <w:t xml:space="preserve">Les décès par noyade représentent l'un des coûts les plus élevés par décès au Canada, et les blessures par noyade représentent le coût le plus élevé par visite aux urgences (Parachute Canada, </w:t>
      </w:r>
      <w:hyperlink r:id="rId11">
        <w:r w:rsidRPr="00531198">
          <w:rPr>
            <w:rStyle w:val="Hyperlink"/>
            <w:rFonts w:ascii="Segoe UI" w:eastAsia="Verdana" w:hAnsi="Segoe UI" w:cs="Segoe UI"/>
            <w:i/>
            <w:iCs/>
            <w:lang w:val="fr-CA"/>
          </w:rPr>
          <w:t>Coûts par cause de blessure</w:t>
        </w:r>
      </w:hyperlink>
      <w:r w:rsidRPr="00531198">
        <w:rPr>
          <w:rFonts w:ascii="Segoe UI" w:eastAsia="Verdana" w:hAnsi="Segoe UI" w:cs="Segoe UI"/>
          <w:color w:val="000000" w:themeColor="text1"/>
          <w:lang w:val="fr-CA"/>
        </w:rPr>
        <w:t>).</w:t>
      </w:r>
    </w:p>
    <w:sectPr w:rsidR="000306E7" w:rsidRPr="00531198" w:rsidSect="000C66C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8820"/>
    <w:multiLevelType w:val="hybridMultilevel"/>
    <w:tmpl w:val="F0B27CE0"/>
    <w:lvl w:ilvl="0" w:tplc="11ECD33E">
      <w:start w:val="1"/>
      <w:numFmt w:val="bullet"/>
      <w:lvlText w:val=""/>
      <w:lvlJc w:val="left"/>
      <w:pPr>
        <w:ind w:left="720" w:hanging="360"/>
      </w:pPr>
      <w:rPr>
        <w:rFonts w:ascii="Symbol" w:hAnsi="Symbol" w:hint="default"/>
      </w:rPr>
    </w:lvl>
    <w:lvl w:ilvl="1" w:tplc="8CBEFF96">
      <w:start w:val="1"/>
      <w:numFmt w:val="bullet"/>
      <w:lvlText w:val="o"/>
      <w:lvlJc w:val="left"/>
      <w:pPr>
        <w:ind w:left="1440" w:hanging="360"/>
      </w:pPr>
      <w:rPr>
        <w:rFonts w:ascii="Courier New" w:hAnsi="Courier New" w:hint="default"/>
      </w:rPr>
    </w:lvl>
    <w:lvl w:ilvl="2" w:tplc="AE8A8F96">
      <w:start w:val="1"/>
      <w:numFmt w:val="bullet"/>
      <w:lvlText w:val=""/>
      <w:lvlJc w:val="left"/>
      <w:pPr>
        <w:ind w:left="2160" w:hanging="360"/>
      </w:pPr>
      <w:rPr>
        <w:rFonts w:ascii="Wingdings" w:hAnsi="Wingdings" w:hint="default"/>
      </w:rPr>
    </w:lvl>
    <w:lvl w:ilvl="3" w:tplc="FCB6761A">
      <w:start w:val="1"/>
      <w:numFmt w:val="bullet"/>
      <w:lvlText w:val=""/>
      <w:lvlJc w:val="left"/>
      <w:pPr>
        <w:ind w:left="2880" w:hanging="360"/>
      </w:pPr>
      <w:rPr>
        <w:rFonts w:ascii="Symbol" w:hAnsi="Symbol" w:hint="default"/>
      </w:rPr>
    </w:lvl>
    <w:lvl w:ilvl="4" w:tplc="6024C29A">
      <w:start w:val="1"/>
      <w:numFmt w:val="bullet"/>
      <w:lvlText w:val="o"/>
      <w:lvlJc w:val="left"/>
      <w:pPr>
        <w:ind w:left="3600" w:hanging="360"/>
      </w:pPr>
      <w:rPr>
        <w:rFonts w:ascii="Courier New" w:hAnsi="Courier New" w:hint="default"/>
      </w:rPr>
    </w:lvl>
    <w:lvl w:ilvl="5" w:tplc="3604B0AA">
      <w:start w:val="1"/>
      <w:numFmt w:val="bullet"/>
      <w:lvlText w:val=""/>
      <w:lvlJc w:val="left"/>
      <w:pPr>
        <w:ind w:left="4320" w:hanging="360"/>
      </w:pPr>
      <w:rPr>
        <w:rFonts w:ascii="Wingdings" w:hAnsi="Wingdings" w:hint="default"/>
      </w:rPr>
    </w:lvl>
    <w:lvl w:ilvl="6" w:tplc="0252715C">
      <w:start w:val="1"/>
      <w:numFmt w:val="bullet"/>
      <w:lvlText w:val=""/>
      <w:lvlJc w:val="left"/>
      <w:pPr>
        <w:ind w:left="5040" w:hanging="360"/>
      </w:pPr>
      <w:rPr>
        <w:rFonts w:ascii="Symbol" w:hAnsi="Symbol" w:hint="default"/>
      </w:rPr>
    </w:lvl>
    <w:lvl w:ilvl="7" w:tplc="779E6C22">
      <w:start w:val="1"/>
      <w:numFmt w:val="bullet"/>
      <w:lvlText w:val="o"/>
      <w:lvlJc w:val="left"/>
      <w:pPr>
        <w:ind w:left="5760" w:hanging="360"/>
      </w:pPr>
      <w:rPr>
        <w:rFonts w:ascii="Courier New" w:hAnsi="Courier New" w:hint="default"/>
      </w:rPr>
    </w:lvl>
    <w:lvl w:ilvl="8" w:tplc="AE4E967A">
      <w:start w:val="1"/>
      <w:numFmt w:val="bullet"/>
      <w:lvlText w:val=""/>
      <w:lvlJc w:val="left"/>
      <w:pPr>
        <w:ind w:left="6480" w:hanging="360"/>
      </w:pPr>
      <w:rPr>
        <w:rFonts w:ascii="Wingdings" w:hAnsi="Wingdings" w:hint="default"/>
      </w:rPr>
    </w:lvl>
  </w:abstractNum>
  <w:abstractNum w:abstractNumId="1" w15:restartNumberingAfterBreak="0">
    <w:nsid w:val="01DF0D6F"/>
    <w:multiLevelType w:val="hybridMultilevel"/>
    <w:tmpl w:val="92BA599E"/>
    <w:lvl w:ilvl="0" w:tplc="9A506E70">
      <w:start w:val="1"/>
      <w:numFmt w:val="bullet"/>
      <w:lvlText w:val=""/>
      <w:lvlJc w:val="left"/>
      <w:pPr>
        <w:ind w:left="720" w:hanging="360"/>
      </w:pPr>
      <w:rPr>
        <w:rFonts w:ascii="Symbol" w:hAnsi="Symbol" w:hint="default"/>
      </w:rPr>
    </w:lvl>
    <w:lvl w:ilvl="1" w:tplc="5E822D98">
      <w:start w:val="1"/>
      <w:numFmt w:val="bullet"/>
      <w:lvlText w:val="o"/>
      <w:lvlJc w:val="left"/>
      <w:pPr>
        <w:ind w:left="1440" w:hanging="360"/>
      </w:pPr>
      <w:rPr>
        <w:rFonts w:ascii="Courier New" w:hAnsi="Courier New" w:hint="default"/>
      </w:rPr>
    </w:lvl>
    <w:lvl w:ilvl="2" w:tplc="ACE67472">
      <w:start w:val="1"/>
      <w:numFmt w:val="bullet"/>
      <w:lvlText w:val=""/>
      <w:lvlJc w:val="left"/>
      <w:pPr>
        <w:ind w:left="2160" w:hanging="360"/>
      </w:pPr>
      <w:rPr>
        <w:rFonts w:ascii="Wingdings" w:hAnsi="Wingdings" w:hint="default"/>
      </w:rPr>
    </w:lvl>
    <w:lvl w:ilvl="3" w:tplc="AED46988">
      <w:start w:val="1"/>
      <w:numFmt w:val="bullet"/>
      <w:lvlText w:val=""/>
      <w:lvlJc w:val="left"/>
      <w:pPr>
        <w:ind w:left="2880" w:hanging="360"/>
      </w:pPr>
      <w:rPr>
        <w:rFonts w:ascii="Symbol" w:hAnsi="Symbol" w:hint="default"/>
      </w:rPr>
    </w:lvl>
    <w:lvl w:ilvl="4" w:tplc="096E2E50">
      <w:start w:val="1"/>
      <w:numFmt w:val="bullet"/>
      <w:lvlText w:val="o"/>
      <w:lvlJc w:val="left"/>
      <w:pPr>
        <w:ind w:left="3600" w:hanging="360"/>
      </w:pPr>
      <w:rPr>
        <w:rFonts w:ascii="Courier New" w:hAnsi="Courier New" w:hint="default"/>
      </w:rPr>
    </w:lvl>
    <w:lvl w:ilvl="5" w:tplc="3D2C1C3A">
      <w:start w:val="1"/>
      <w:numFmt w:val="bullet"/>
      <w:lvlText w:val=""/>
      <w:lvlJc w:val="left"/>
      <w:pPr>
        <w:ind w:left="4320" w:hanging="360"/>
      </w:pPr>
      <w:rPr>
        <w:rFonts w:ascii="Wingdings" w:hAnsi="Wingdings" w:hint="default"/>
      </w:rPr>
    </w:lvl>
    <w:lvl w:ilvl="6" w:tplc="4E9AD176">
      <w:start w:val="1"/>
      <w:numFmt w:val="bullet"/>
      <w:lvlText w:val=""/>
      <w:lvlJc w:val="left"/>
      <w:pPr>
        <w:ind w:left="5040" w:hanging="360"/>
      </w:pPr>
      <w:rPr>
        <w:rFonts w:ascii="Symbol" w:hAnsi="Symbol" w:hint="default"/>
      </w:rPr>
    </w:lvl>
    <w:lvl w:ilvl="7" w:tplc="3050F540">
      <w:start w:val="1"/>
      <w:numFmt w:val="bullet"/>
      <w:lvlText w:val="o"/>
      <w:lvlJc w:val="left"/>
      <w:pPr>
        <w:ind w:left="5760" w:hanging="360"/>
      </w:pPr>
      <w:rPr>
        <w:rFonts w:ascii="Courier New" w:hAnsi="Courier New" w:hint="default"/>
      </w:rPr>
    </w:lvl>
    <w:lvl w:ilvl="8" w:tplc="56462CCA">
      <w:start w:val="1"/>
      <w:numFmt w:val="bullet"/>
      <w:lvlText w:val=""/>
      <w:lvlJc w:val="left"/>
      <w:pPr>
        <w:ind w:left="6480" w:hanging="360"/>
      </w:pPr>
      <w:rPr>
        <w:rFonts w:ascii="Wingdings" w:hAnsi="Wingdings" w:hint="default"/>
      </w:rPr>
    </w:lvl>
  </w:abstractNum>
  <w:abstractNum w:abstractNumId="2" w15:restartNumberingAfterBreak="0">
    <w:nsid w:val="040AA260"/>
    <w:multiLevelType w:val="hybridMultilevel"/>
    <w:tmpl w:val="8B108E5A"/>
    <w:lvl w:ilvl="0" w:tplc="7E6A32FC">
      <w:start w:val="1"/>
      <w:numFmt w:val="bullet"/>
      <w:lvlText w:val=""/>
      <w:lvlJc w:val="left"/>
      <w:pPr>
        <w:ind w:left="720" w:hanging="360"/>
      </w:pPr>
      <w:rPr>
        <w:rFonts w:ascii="Symbol" w:hAnsi="Symbol" w:hint="default"/>
      </w:rPr>
    </w:lvl>
    <w:lvl w:ilvl="1" w:tplc="639E3498">
      <w:start w:val="1"/>
      <w:numFmt w:val="bullet"/>
      <w:lvlText w:val="o"/>
      <w:lvlJc w:val="left"/>
      <w:pPr>
        <w:ind w:left="1440" w:hanging="360"/>
      </w:pPr>
      <w:rPr>
        <w:rFonts w:ascii="Courier New" w:hAnsi="Courier New" w:hint="default"/>
      </w:rPr>
    </w:lvl>
    <w:lvl w:ilvl="2" w:tplc="0890B668">
      <w:start w:val="1"/>
      <w:numFmt w:val="bullet"/>
      <w:lvlText w:val=""/>
      <w:lvlJc w:val="left"/>
      <w:pPr>
        <w:ind w:left="2160" w:hanging="360"/>
      </w:pPr>
      <w:rPr>
        <w:rFonts w:ascii="Wingdings" w:hAnsi="Wingdings" w:hint="default"/>
      </w:rPr>
    </w:lvl>
    <w:lvl w:ilvl="3" w:tplc="34900A6A">
      <w:start w:val="1"/>
      <w:numFmt w:val="bullet"/>
      <w:lvlText w:val=""/>
      <w:lvlJc w:val="left"/>
      <w:pPr>
        <w:ind w:left="2880" w:hanging="360"/>
      </w:pPr>
      <w:rPr>
        <w:rFonts w:ascii="Symbol" w:hAnsi="Symbol" w:hint="default"/>
      </w:rPr>
    </w:lvl>
    <w:lvl w:ilvl="4" w:tplc="EADC8C94">
      <w:start w:val="1"/>
      <w:numFmt w:val="bullet"/>
      <w:lvlText w:val="o"/>
      <w:lvlJc w:val="left"/>
      <w:pPr>
        <w:ind w:left="3600" w:hanging="360"/>
      </w:pPr>
      <w:rPr>
        <w:rFonts w:ascii="Courier New" w:hAnsi="Courier New" w:hint="default"/>
      </w:rPr>
    </w:lvl>
    <w:lvl w:ilvl="5" w:tplc="ABEE5150">
      <w:start w:val="1"/>
      <w:numFmt w:val="bullet"/>
      <w:lvlText w:val=""/>
      <w:lvlJc w:val="left"/>
      <w:pPr>
        <w:ind w:left="4320" w:hanging="360"/>
      </w:pPr>
      <w:rPr>
        <w:rFonts w:ascii="Wingdings" w:hAnsi="Wingdings" w:hint="default"/>
      </w:rPr>
    </w:lvl>
    <w:lvl w:ilvl="6" w:tplc="F136689C">
      <w:start w:val="1"/>
      <w:numFmt w:val="bullet"/>
      <w:lvlText w:val=""/>
      <w:lvlJc w:val="left"/>
      <w:pPr>
        <w:ind w:left="5040" w:hanging="360"/>
      </w:pPr>
      <w:rPr>
        <w:rFonts w:ascii="Symbol" w:hAnsi="Symbol" w:hint="default"/>
      </w:rPr>
    </w:lvl>
    <w:lvl w:ilvl="7" w:tplc="A74EE446">
      <w:start w:val="1"/>
      <w:numFmt w:val="bullet"/>
      <w:lvlText w:val="o"/>
      <w:lvlJc w:val="left"/>
      <w:pPr>
        <w:ind w:left="5760" w:hanging="360"/>
      </w:pPr>
      <w:rPr>
        <w:rFonts w:ascii="Courier New" w:hAnsi="Courier New" w:hint="default"/>
      </w:rPr>
    </w:lvl>
    <w:lvl w:ilvl="8" w:tplc="DC983D66">
      <w:start w:val="1"/>
      <w:numFmt w:val="bullet"/>
      <w:lvlText w:val=""/>
      <w:lvlJc w:val="left"/>
      <w:pPr>
        <w:ind w:left="6480" w:hanging="360"/>
      </w:pPr>
      <w:rPr>
        <w:rFonts w:ascii="Wingdings" w:hAnsi="Wingdings" w:hint="default"/>
      </w:rPr>
    </w:lvl>
  </w:abstractNum>
  <w:abstractNum w:abstractNumId="3" w15:restartNumberingAfterBreak="0">
    <w:nsid w:val="0A0F7E8A"/>
    <w:multiLevelType w:val="hybridMultilevel"/>
    <w:tmpl w:val="9C5633EA"/>
    <w:lvl w:ilvl="0" w:tplc="F00ED29C">
      <w:start w:val="1"/>
      <w:numFmt w:val="bullet"/>
      <w:lvlText w:val=""/>
      <w:lvlJc w:val="left"/>
      <w:pPr>
        <w:ind w:left="720" w:hanging="360"/>
      </w:pPr>
      <w:rPr>
        <w:rFonts w:ascii="Symbol" w:hAnsi="Symbol" w:hint="default"/>
      </w:rPr>
    </w:lvl>
    <w:lvl w:ilvl="1" w:tplc="39E2EA3A">
      <w:start w:val="1"/>
      <w:numFmt w:val="bullet"/>
      <w:lvlText w:val="o"/>
      <w:lvlJc w:val="left"/>
      <w:pPr>
        <w:ind w:left="1440" w:hanging="360"/>
      </w:pPr>
      <w:rPr>
        <w:rFonts w:ascii="Courier New" w:hAnsi="Courier New" w:hint="default"/>
      </w:rPr>
    </w:lvl>
    <w:lvl w:ilvl="2" w:tplc="6914AD16">
      <w:start w:val="1"/>
      <w:numFmt w:val="bullet"/>
      <w:lvlText w:val=""/>
      <w:lvlJc w:val="left"/>
      <w:pPr>
        <w:ind w:left="2160" w:hanging="360"/>
      </w:pPr>
      <w:rPr>
        <w:rFonts w:ascii="Wingdings" w:hAnsi="Wingdings" w:hint="default"/>
      </w:rPr>
    </w:lvl>
    <w:lvl w:ilvl="3" w:tplc="A858AA6A">
      <w:start w:val="1"/>
      <w:numFmt w:val="bullet"/>
      <w:lvlText w:val=""/>
      <w:lvlJc w:val="left"/>
      <w:pPr>
        <w:ind w:left="2880" w:hanging="360"/>
      </w:pPr>
      <w:rPr>
        <w:rFonts w:ascii="Symbol" w:hAnsi="Symbol" w:hint="default"/>
      </w:rPr>
    </w:lvl>
    <w:lvl w:ilvl="4" w:tplc="2674A50E">
      <w:start w:val="1"/>
      <w:numFmt w:val="bullet"/>
      <w:lvlText w:val="o"/>
      <w:lvlJc w:val="left"/>
      <w:pPr>
        <w:ind w:left="3600" w:hanging="360"/>
      </w:pPr>
      <w:rPr>
        <w:rFonts w:ascii="Courier New" w:hAnsi="Courier New" w:hint="default"/>
      </w:rPr>
    </w:lvl>
    <w:lvl w:ilvl="5" w:tplc="A8B011DA">
      <w:start w:val="1"/>
      <w:numFmt w:val="bullet"/>
      <w:lvlText w:val=""/>
      <w:lvlJc w:val="left"/>
      <w:pPr>
        <w:ind w:left="4320" w:hanging="360"/>
      </w:pPr>
      <w:rPr>
        <w:rFonts w:ascii="Wingdings" w:hAnsi="Wingdings" w:hint="default"/>
      </w:rPr>
    </w:lvl>
    <w:lvl w:ilvl="6" w:tplc="58A64AAE">
      <w:start w:val="1"/>
      <w:numFmt w:val="bullet"/>
      <w:lvlText w:val=""/>
      <w:lvlJc w:val="left"/>
      <w:pPr>
        <w:ind w:left="5040" w:hanging="360"/>
      </w:pPr>
      <w:rPr>
        <w:rFonts w:ascii="Symbol" w:hAnsi="Symbol" w:hint="default"/>
      </w:rPr>
    </w:lvl>
    <w:lvl w:ilvl="7" w:tplc="582643A8">
      <w:start w:val="1"/>
      <w:numFmt w:val="bullet"/>
      <w:lvlText w:val="o"/>
      <w:lvlJc w:val="left"/>
      <w:pPr>
        <w:ind w:left="5760" w:hanging="360"/>
      </w:pPr>
      <w:rPr>
        <w:rFonts w:ascii="Courier New" w:hAnsi="Courier New" w:hint="default"/>
      </w:rPr>
    </w:lvl>
    <w:lvl w:ilvl="8" w:tplc="1A8CC462">
      <w:start w:val="1"/>
      <w:numFmt w:val="bullet"/>
      <w:lvlText w:val=""/>
      <w:lvlJc w:val="left"/>
      <w:pPr>
        <w:ind w:left="6480" w:hanging="360"/>
      </w:pPr>
      <w:rPr>
        <w:rFonts w:ascii="Wingdings" w:hAnsi="Wingdings" w:hint="default"/>
      </w:rPr>
    </w:lvl>
  </w:abstractNum>
  <w:abstractNum w:abstractNumId="4" w15:restartNumberingAfterBreak="0">
    <w:nsid w:val="123D15E3"/>
    <w:multiLevelType w:val="hybridMultilevel"/>
    <w:tmpl w:val="DC286BCC"/>
    <w:lvl w:ilvl="0" w:tplc="F9E2E2BE">
      <w:start w:val="1"/>
      <w:numFmt w:val="bullet"/>
      <w:lvlText w:val=""/>
      <w:lvlJc w:val="left"/>
      <w:pPr>
        <w:ind w:left="720" w:hanging="360"/>
      </w:pPr>
      <w:rPr>
        <w:rFonts w:ascii="Symbol" w:hAnsi="Symbol" w:hint="default"/>
      </w:rPr>
    </w:lvl>
    <w:lvl w:ilvl="1" w:tplc="58484F56">
      <w:start w:val="1"/>
      <w:numFmt w:val="bullet"/>
      <w:lvlText w:val="o"/>
      <w:lvlJc w:val="left"/>
      <w:pPr>
        <w:ind w:left="1440" w:hanging="360"/>
      </w:pPr>
      <w:rPr>
        <w:rFonts w:ascii="Courier New" w:hAnsi="Courier New" w:hint="default"/>
      </w:rPr>
    </w:lvl>
    <w:lvl w:ilvl="2" w:tplc="1A4A053A">
      <w:start w:val="1"/>
      <w:numFmt w:val="bullet"/>
      <w:lvlText w:val=""/>
      <w:lvlJc w:val="left"/>
      <w:pPr>
        <w:ind w:left="2160" w:hanging="360"/>
      </w:pPr>
      <w:rPr>
        <w:rFonts w:ascii="Wingdings" w:hAnsi="Wingdings" w:hint="default"/>
      </w:rPr>
    </w:lvl>
    <w:lvl w:ilvl="3" w:tplc="D70A3036">
      <w:start w:val="1"/>
      <w:numFmt w:val="bullet"/>
      <w:lvlText w:val=""/>
      <w:lvlJc w:val="left"/>
      <w:pPr>
        <w:ind w:left="2880" w:hanging="360"/>
      </w:pPr>
      <w:rPr>
        <w:rFonts w:ascii="Symbol" w:hAnsi="Symbol" w:hint="default"/>
      </w:rPr>
    </w:lvl>
    <w:lvl w:ilvl="4" w:tplc="DEE6A58C">
      <w:start w:val="1"/>
      <w:numFmt w:val="bullet"/>
      <w:lvlText w:val="o"/>
      <w:lvlJc w:val="left"/>
      <w:pPr>
        <w:ind w:left="3600" w:hanging="360"/>
      </w:pPr>
      <w:rPr>
        <w:rFonts w:ascii="Courier New" w:hAnsi="Courier New" w:hint="default"/>
      </w:rPr>
    </w:lvl>
    <w:lvl w:ilvl="5" w:tplc="7F706EAA">
      <w:start w:val="1"/>
      <w:numFmt w:val="bullet"/>
      <w:lvlText w:val=""/>
      <w:lvlJc w:val="left"/>
      <w:pPr>
        <w:ind w:left="4320" w:hanging="360"/>
      </w:pPr>
      <w:rPr>
        <w:rFonts w:ascii="Wingdings" w:hAnsi="Wingdings" w:hint="default"/>
      </w:rPr>
    </w:lvl>
    <w:lvl w:ilvl="6" w:tplc="E70678AA">
      <w:start w:val="1"/>
      <w:numFmt w:val="bullet"/>
      <w:lvlText w:val=""/>
      <w:lvlJc w:val="left"/>
      <w:pPr>
        <w:ind w:left="5040" w:hanging="360"/>
      </w:pPr>
      <w:rPr>
        <w:rFonts w:ascii="Symbol" w:hAnsi="Symbol" w:hint="default"/>
      </w:rPr>
    </w:lvl>
    <w:lvl w:ilvl="7" w:tplc="841A4A0C">
      <w:start w:val="1"/>
      <w:numFmt w:val="bullet"/>
      <w:lvlText w:val="o"/>
      <w:lvlJc w:val="left"/>
      <w:pPr>
        <w:ind w:left="5760" w:hanging="360"/>
      </w:pPr>
      <w:rPr>
        <w:rFonts w:ascii="Courier New" w:hAnsi="Courier New" w:hint="default"/>
      </w:rPr>
    </w:lvl>
    <w:lvl w:ilvl="8" w:tplc="3C7264AA">
      <w:start w:val="1"/>
      <w:numFmt w:val="bullet"/>
      <w:lvlText w:val=""/>
      <w:lvlJc w:val="left"/>
      <w:pPr>
        <w:ind w:left="6480" w:hanging="360"/>
      </w:pPr>
      <w:rPr>
        <w:rFonts w:ascii="Wingdings" w:hAnsi="Wingdings" w:hint="default"/>
      </w:rPr>
    </w:lvl>
  </w:abstractNum>
  <w:abstractNum w:abstractNumId="5" w15:restartNumberingAfterBreak="0">
    <w:nsid w:val="2640D5E7"/>
    <w:multiLevelType w:val="hybridMultilevel"/>
    <w:tmpl w:val="27C40B34"/>
    <w:lvl w:ilvl="0" w:tplc="39CC95CA">
      <w:start w:val="1"/>
      <w:numFmt w:val="bullet"/>
      <w:lvlText w:val=""/>
      <w:lvlJc w:val="left"/>
      <w:pPr>
        <w:ind w:left="720" w:hanging="360"/>
      </w:pPr>
      <w:rPr>
        <w:rFonts w:ascii="Symbol" w:hAnsi="Symbol" w:hint="default"/>
      </w:rPr>
    </w:lvl>
    <w:lvl w:ilvl="1" w:tplc="CFEC2E5C">
      <w:start w:val="1"/>
      <w:numFmt w:val="bullet"/>
      <w:lvlText w:val="o"/>
      <w:lvlJc w:val="left"/>
      <w:pPr>
        <w:ind w:left="1440" w:hanging="360"/>
      </w:pPr>
      <w:rPr>
        <w:rFonts w:ascii="Courier New" w:hAnsi="Courier New" w:hint="default"/>
      </w:rPr>
    </w:lvl>
    <w:lvl w:ilvl="2" w:tplc="CEE6F6F4">
      <w:start w:val="1"/>
      <w:numFmt w:val="bullet"/>
      <w:lvlText w:val=""/>
      <w:lvlJc w:val="left"/>
      <w:pPr>
        <w:ind w:left="2160" w:hanging="360"/>
      </w:pPr>
      <w:rPr>
        <w:rFonts w:ascii="Wingdings" w:hAnsi="Wingdings" w:hint="default"/>
      </w:rPr>
    </w:lvl>
    <w:lvl w:ilvl="3" w:tplc="A9F218BE">
      <w:start w:val="1"/>
      <w:numFmt w:val="bullet"/>
      <w:lvlText w:val=""/>
      <w:lvlJc w:val="left"/>
      <w:pPr>
        <w:ind w:left="2880" w:hanging="360"/>
      </w:pPr>
      <w:rPr>
        <w:rFonts w:ascii="Symbol" w:hAnsi="Symbol" w:hint="default"/>
      </w:rPr>
    </w:lvl>
    <w:lvl w:ilvl="4" w:tplc="94B8E998">
      <w:start w:val="1"/>
      <w:numFmt w:val="bullet"/>
      <w:lvlText w:val="o"/>
      <w:lvlJc w:val="left"/>
      <w:pPr>
        <w:ind w:left="3600" w:hanging="360"/>
      </w:pPr>
      <w:rPr>
        <w:rFonts w:ascii="Courier New" w:hAnsi="Courier New" w:hint="default"/>
      </w:rPr>
    </w:lvl>
    <w:lvl w:ilvl="5" w:tplc="01D488E6">
      <w:start w:val="1"/>
      <w:numFmt w:val="bullet"/>
      <w:lvlText w:val=""/>
      <w:lvlJc w:val="left"/>
      <w:pPr>
        <w:ind w:left="4320" w:hanging="360"/>
      </w:pPr>
      <w:rPr>
        <w:rFonts w:ascii="Wingdings" w:hAnsi="Wingdings" w:hint="default"/>
      </w:rPr>
    </w:lvl>
    <w:lvl w:ilvl="6" w:tplc="4382527A">
      <w:start w:val="1"/>
      <w:numFmt w:val="bullet"/>
      <w:lvlText w:val=""/>
      <w:lvlJc w:val="left"/>
      <w:pPr>
        <w:ind w:left="5040" w:hanging="360"/>
      </w:pPr>
      <w:rPr>
        <w:rFonts w:ascii="Symbol" w:hAnsi="Symbol" w:hint="default"/>
      </w:rPr>
    </w:lvl>
    <w:lvl w:ilvl="7" w:tplc="A82AE288">
      <w:start w:val="1"/>
      <w:numFmt w:val="bullet"/>
      <w:lvlText w:val="o"/>
      <w:lvlJc w:val="left"/>
      <w:pPr>
        <w:ind w:left="5760" w:hanging="360"/>
      </w:pPr>
      <w:rPr>
        <w:rFonts w:ascii="Courier New" w:hAnsi="Courier New" w:hint="default"/>
      </w:rPr>
    </w:lvl>
    <w:lvl w:ilvl="8" w:tplc="3A623C9C">
      <w:start w:val="1"/>
      <w:numFmt w:val="bullet"/>
      <w:lvlText w:val=""/>
      <w:lvlJc w:val="left"/>
      <w:pPr>
        <w:ind w:left="6480" w:hanging="360"/>
      </w:pPr>
      <w:rPr>
        <w:rFonts w:ascii="Wingdings" w:hAnsi="Wingdings" w:hint="default"/>
      </w:rPr>
    </w:lvl>
  </w:abstractNum>
  <w:abstractNum w:abstractNumId="6" w15:restartNumberingAfterBreak="0">
    <w:nsid w:val="2B5BDDD7"/>
    <w:multiLevelType w:val="hybridMultilevel"/>
    <w:tmpl w:val="79BCC56C"/>
    <w:lvl w:ilvl="0" w:tplc="6BD2EF6C">
      <w:start w:val="1"/>
      <w:numFmt w:val="bullet"/>
      <w:lvlText w:val=""/>
      <w:lvlJc w:val="left"/>
      <w:pPr>
        <w:ind w:left="720" w:hanging="360"/>
      </w:pPr>
      <w:rPr>
        <w:rFonts w:ascii="Symbol" w:hAnsi="Symbol" w:hint="default"/>
      </w:rPr>
    </w:lvl>
    <w:lvl w:ilvl="1" w:tplc="8632C7B0">
      <w:start w:val="1"/>
      <w:numFmt w:val="bullet"/>
      <w:lvlText w:val="o"/>
      <w:lvlJc w:val="left"/>
      <w:pPr>
        <w:ind w:left="1440" w:hanging="360"/>
      </w:pPr>
      <w:rPr>
        <w:rFonts w:ascii="Courier New" w:hAnsi="Courier New" w:hint="default"/>
      </w:rPr>
    </w:lvl>
    <w:lvl w:ilvl="2" w:tplc="28EA2564">
      <w:start w:val="1"/>
      <w:numFmt w:val="bullet"/>
      <w:lvlText w:val=""/>
      <w:lvlJc w:val="left"/>
      <w:pPr>
        <w:ind w:left="2160" w:hanging="360"/>
      </w:pPr>
      <w:rPr>
        <w:rFonts w:ascii="Wingdings" w:hAnsi="Wingdings" w:hint="default"/>
      </w:rPr>
    </w:lvl>
    <w:lvl w:ilvl="3" w:tplc="FAE00CD0">
      <w:start w:val="1"/>
      <w:numFmt w:val="bullet"/>
      <w:lvlText w:val=""/>
      <w:lvlJc w:val="left"/>
      <w:pPr>
        <w:ind w:left="2880" w:hanging="360"/>
      </w:pPr>
      <w:rPr>
        <w:rFonts w:ascii="Symbol" w:hAnsi="Symbol" w:hint="default"/>
      </w:rPr>
    </w:lvl>
    <w:lvl w:ilvl="4" w:tplc="D6CC0702">
      <w:start w:val="1"/>
      <w:numFmt w:val="bullet"/>
      <w:lvlText w:val="o"/>
      <w:lvlJc w:val="left"/>
      <w:pPr>
        <w:ind w:left="3600" w:hanging="360"/>
      </w:pPr>
      <w:rPr>
        <w:rFonts w:ascii="Courier New" w:hAnsi="Courier New" w:hint="default"/>
      </w:rPr>
    </w:lvl>
    <w:lvl w:ilvl="5" w:tplc="1C4CD188">
      <w:start w:val="1"/>
      <w:numFmt w:val="bullet"/>
      <w:lvlText w:val=""/>
      <w:lvlJc w:val="left"/>
      <w:pPr>
        <w:ind w:left="4320" w:hanging="360"/>
      </w:pPr>
      <w:rPr>
        <w:rFonts w:ascii="Wingdings" w:hAnsi="Wingdings" w:hint="default"/>
      </w:rPr>
    </w:lvl>
    <w:lvl w:ilvl="6" w:tplc="E8824A72">
      <w:start w:val="1"/>
      <w:numFmt w:val="bullet"/>
      <w:lvlText w:val=""/>
      <w:lvlJc w:val="left"/>
      <w:pPr>
        <w:ind w:left="5040" w:hanging="360"/>
      </w:pPr>
      <w:rPr>
        <w:rFonts w:ascii="Symbol" w:hAnsi="Symbol" w:hint="default"/>
      </w:rPr>
    </w:lvl>
    <w:lvl w:ilvl="7" w:tplc="446096F2">
      <w:start w:val="1"/>
      <w:numFmt w:val="bullet"/>
      <w:lvlText w:val="o"/>
      <w:lvlJc w:val="left"/>
      <w:pPr>
        <w:ind w:left="5760" w:hanging="360"/>
      </w:pPr>
      <w:rPr>
        <w:rFonts w:ascii="Courier New" w:hAnsi="Courier New" w:hint="default"/>
      </w:rPr>
    </w:lvl>
    <w:lvl w:ilvl="8" w:tplc="2CB0AB4C">
      <w:start w:val="1"/>
      <w:numFmt w:val="bullet"/>
      <w:lvlText w:val=""/>
      <w:lvlJc w:val="left"/>
      <w:pPr>
        <w:ind w:left="6480" w:hanging="360"/>
      </w:pPr>
      <w:rPr>
        <w:rFonts w:ascii="Wingdings" w:hAnsi="Wingdings" w:hint="default"/>
      </w:rPr>
    </w:lvl>
  </w:abstractNum>
  <w:abstractNum w:abstractNumId="7" w15:restartNumberingAfterBreak="0">
    <w:nsid w:val="402190AD"/>
    <w:multiLevelType w:val="hybridMultilevel"/>
    <w:tmpl w:val="B3A65C4C"/>
    <w:lvl w:ilvl="0" w:tplc="3448FB7E">
      <w:start w:val="1"/>
      <w:numFmt w:val="bullet"/>
      <w:lvlText w:val=""/>
      <w:lvlJc w:val="left"/>
      <w:pPr>
        <w:ind w:left="720" w:hanging="360"/>
      </w:pPr>
      <w:rPr>
        <w:rFonts w:ascii="Symbol" w:hAnsi="Symbol" w:hint="default"/>
      </w:rPr>
    </w:lvl>
    <w:lvl w:ilvl="1" w:tplc="97F65C12">
      <w:start w:val="1"/>
      <w:numFmt w:val="bullet"/>
      <w:lvlText w:val="o"/>
      <w:lvlJc w:val="left"/>
      <w:pPr>
        <w:ind w:left="1440" w:hanging="360"/>
      </w:pPr>
      <w:rPr>
        <w:rFonts w:ascii="Courier New" w:hAnsi="Courier New" w:hint="default"/>
      </w:rPr>
    </w:lvl>
    <w:lvl w:ilvl="2" w:tplc="749E734C">
      <w:start w:val="1"/>
      <w:numFmt w:val="bullet"/>
      <w:lvlText w:val=""/>
      <w:lvlJc w:val="left"/>
      <w:pPr>
        <w:ind w:left="2160" w:hanging="360"/>
      </w:pPr>
      <w:rPr>
        <w:rFonts w:ascii="Wingdings" w:hAnsi="Wingdings" w:hint="default"/>
      </w:rPr>
    </w:lvl>
    <w:lvl w:ilvl="3" w:tplc="9F2851C0">
      <w:start w:val="1"/>
      <w:numFmt w:val="bullet"/>
      <w:lvlText w:val=""/>
      <w:lvlJc w:val="left"/>
      <w:pPr>
        <w:ind w:left="2880" w:hanging="360"/>
      </w:pPr>
      <w:rPr>
        <w:rFonts w:ascii="Symbol" w:hAnsi="Symbol" w:hint="default"/>
      </w:rPr>
    </w:lvl>
    <w:lvl w:ilvl="4" w:tplc="9558E76A">
      <w:start w:val="1"/>
      <w:numFmt w:val="bullet"/>
      <w:lvlText w:val="o"/>
      <w:lvlJc w:val="left"/>
      <w:pPr>
        <w:ind w:left="3600" w:hanging="360"/>
      </w:pPr>
      <w:rPr>
        <w:rFonts w:ascii="Courier New" w:hAnsi="Courier New" w:hint="default"/>
      </w:rPr>
    </w:lvl>
    <w:lvl w:ilvl="5" w:tplc="78C46714">
      <w:start w:val="1"/>
      <w:numFmt w:val="bullet"/>
      <w:lvlText w:val=""/>
      <w:lvlJc w:val="left"/>
      <w:pPr>
        <w:ind w:left="4320" w:hanging="360"/>
      </w:pPr>
      <w:rPr>
        <w:rFonts w:ascii="Wingdings" w:hAnsi="Wingdings" w:hint="default"/>
      </w:rPr>
    </w:lvl>
    <w:lvl w:ilvl="6" w:tplc="D32E2082">
      <w:start w:val="1"/>
      <w:numFmt w:val="bullet"/>
      <w:lvlText w:val=""/>
      <w:lvlJc w:val="left"/>
      <w:pPr>
        <w:ind w:left="5040" w:hanging="360"/>
      </w:pPr>
      <w:rPr>
        <w:rFonts w:ascii="Symbol" w:hAnsi="Symbol" w:hint="default"/>
      </w:rPr>
    </w:lvl>
    <w:lvl w:ilvl="7" w:tplc="89A4CC92">
      <w:start w:val="1"/>
      <w:numFmt w:val="bullet"/>
      <w:lvlText w:val="o"/>
      <w:lvlJc w:val="left"/>
      <w:pPr>
        <w:ind w:left="5760" w:hanging="360"/>
      </w:pPr>
      <w:rPr>
        <w:rFonts w:ascii="Courier New" w:hAnsi="Courier New" w:hint="default"/>
      </w:rPr>
    </w:lvl>
    <w:lvl w:ilvl="8" w:tplc="892860A8">
      <w:start w:val="1"/>
      <w:numFmt w:val="bullet"/>
      <w:lvlText w:val=""/>
      <w:lvlJc w:val="left"/>
      <w:pPr>
        <w:ind w:left="6480" w:hanging="360"/>
      </w:pPr>
      <w:rPr>
        <w:rFonts w:ascii="Wingdings" w:hAnsi="Wingdings" w:hint="default"/>
      </w:rPr>
    </w:lvl>
  </w:abstractNum>
  <w:abstractNum w:abstractNumId="8" w15:restartNumberingAfterBreak="0">
    <w:nsid w:val="46065343"/>
    <w:multiLevelType w:val="hybridMultilevel"/>
    <w:tmpl w:val="0FB8800A"/>
    <w:lvl w:ilvl="0" w:tplc="8F949F18">
      <w:start w:val="1"/>
      <w:numFmt w:val="bullet"/>
      <w:lvlText w:val=""/>
      <w:lvlJc w:val="left"/>
      <w:pPr>
        <w:ind w:left="720" w:hanging="360"/>
      </w:pPr>
      <w:rPr>
        <w:rFonts w:ascii="Symbol" w:hAnsi="Symbol" w:hint="default"/>
      </w:rPr>
    </w:lvl>
    <w:lvl w:ilvl="1" w:tplc="F4ECA5AC">
      <w:start w:val="1"/>
      <w:numFmt w:val="bullet"/>
      <w:lvlText w:val="o"/>
      <w:lvlJc w:val="left"/>
      <w:pPr>
        <w:ind w:left="1440" w:hanging="360"/>
      </w:pPr>
      <w:rPr>
        <w:rFonts w:ascii="Courier New" w:hAnsi="Courier New" w:hint="default"/>
      </w:rPr>
    </w:lvl>
    <w:lvl w:ilvl="2" w:tplc="31F874B0">
      <w:start w:val="1"/>
      <w:numFmt w:val="bullet"/>
      <w:lvlText w:val=""/>
      <w:lvlJc w:val="left"/>
      <w:pPr>
        <w:ind w:left="2160" w:hanging="360"/>
      </w:pPr>
      <w:rPr>
        <w:rFonts w:ascii="Wingdings" w:hAnsi="Wingdings" w:hint="default"/>
      </w:rPr>
    </w:lvl>
    <w:lvl w:ilvl="3" w:tplc="FC96BBC2">
      <w:start w:val="1"/>
      <w:numFmt w:val="bullet"/>
      <w:lvlText w:val=""/>
      <w:lvlJc w:val="left"/>
      <w:pPr>
        <w:ind w:left="2880" w:hanging="360"/>
      </w:pPr>
      <w:rPr>
        <w:rFonts w:ascii="Symbol" w:hAnsi="Symbol" w:hint="default"/>
      </w:rPr>
    </w:lvl>
    <w:lvl w:ilvl="4" w:tplc="824E5C5A">
      <w:start w:val="1"/>
      <w:numFmt w:val="bullet"/>
      <w:lvlText w:val="o"/>
      <w:lvlJc w:val="left"/>
      <w:pPr>
        <w:ind w:left="3600" w:hanging="360"/>
      </w:pPr>
      <w:rPr>
        <w:rFonts w:ascii="Courier New" w:hAnsi="Courier New" w:hint="default"/>
      </w:rPr>
    </w:lvl>
    <w:lvl w:ilvl="5" w:tplc="74B48524">
      <w:start w:val="1"/>
      <w:numFmt w:val="bullet"/>
      <w:lvlText w:val=""/>
      <w:lvlJc w:val="left"/>
      <w:pPr>
        <w:ind w:left="4320" w:hanging="360"/>
      </w:pPr>
      <w:rPr>
        <w:rFonts w:ascii="Wingdings" w:hAnsi="Wingdings" w:hint="default"/>
      </w:rPr>
    </w:lvl>
    <w:lvl w:ilvl="6" w:tplc="4858EB38">
      <w:start w:val="1"/>
      <w:numFmt w:val="bullet"/>
      <w:lvlText w:val=""/>
      <w:lvlJc w:val="left"/>
      <w:pPr>
        <w:ind w:left="5040" w:hanging="360"/>
      </w:pPr>
      <w:rPr>
        <w:rFonts w:ascii="Symbol" w:hAnsi="Symbol" w:hint="default"/>
      </w:rPr>
    </w:lvl>
    <w:lvl w:ilvl="7" w:tplc="68BA3924">
      <w:start w:val="1"/>
      <w:numFmt w:val="bullet"/>
      <w:lvlText w:val="o"/>
      <w:lvlJc w:val="left"/>
      <w:pPr>
        <w:ind w:left="5760" w:hanging="360"/>
      </w:pPr>
      <w:rPr>
        <w:rFonts w:ascii="Courier New" w:hAnsi="Courier New" w:hint="default"/>
      </w:rPr>
    </w:lvl>
    <w:lvl w:ilvl="8" w:tplc="880A7630">
      <w:start w:val="1"/>
      <w:numFmt w:val="bullet"/>
      <w:lvlText w:val=""/>
      <w:lvlJc w:val="left"/>
      <w:pPr>
        <w:ind w:left="6480" w:hanging="360"/>
      </w:pPr>
      <w:rPr>
        <w:rFonts w:ascii="Wingdings" w:hAnsi="Wingdings" w:hint="default"/>
      </w:rPr>
    </w:lvl>
  </w:abstractNum>
  <w:abstractNum w:abstractNumId="9" w15:restartNumberingAfterBreak="0">
    <w:nsid w:val="4DADA51D"/>
    <w:multiLevelType w:val="hybridMultilevel"/>
    <w:tmpl w:val="C1D494B2"/>
    <w:lvl w:ilvl="0" w:tplc="15385110">
      <w:start w:val="1"/>
      <w:numFmt w:val="bullet"/>
      <w:lvlText w:val=""/>
      <w:lvlJc w:val="left"/>
      <w:pPr>
        <w:ind w:left="720" w:hanging="360"/>
      </w:pPr>
      <w:rPr>
        <w:rFonts w:ascii="Symbol" w:hAnsi="Symbol" w:hint="default"/>
      </w:rPr>
    </w:lvl>
    <w:lvl w:ilvl="1" w:tplc="55FE5B26">
      <w:start w:val="1"/>
      <w:numFmt w:val="bullet"/>
      <w:lvlText w:val="o"/>
      <w:lvlJc w:val="left"/>
      <w:pPr>
        <w:ind w:left="1440" w:hanging="360"/>
      </w:pPr>
      <w:rPr>
        <w:rFonts w:ascii="Courier New" w:hAnsi="Courier New" w:hint="default"/>
      </w:rPr>
    </w:lvl>
    <w:lvl w:ilvl="2" w:tplc="1F708738">
      <w:start w:val="1"/>
      <w:numFmt w:val="bullet"/>
      <w:lvlText w:val=""/>
      <w:lvlJc w:val="left"/>
      <w:pPr>
        <w:ind w:left="2160" w:hanging="360"/>
      </w:pPr>
      <w:rPr>
        <w:rFonts w:ascii="Wingdings" w:hAnsi="Wingdings" w:hint="default"/>
      </w:rPr>
    </w:lvl>
    <w:lvl w:ilvl="3" w:tplc="F8D84180">
      <w:start w:val="1"/>
      <w:numFmt w:val="bullet"/>
      <w:lvlText w:val=""/>
      <w:lvlJc w:val="left"/>
      <w:pPr>
        <w:ind w:left="2880" w:hanging="360"/>
      </w:pPr>
      <w:rPr>
        <w:rFonts w:ascii="Symbol" w:hAnsi="Symbol" w:hint="default"/>
      </w:rPr>
    </w:lvl>
    <w:lvl w:ilvl="4" w:tplc="28EC6510">
      <w:start w:val="1"/>
      <w:numFmt w:val="bullet"/>
      <w:lvlText w:val="o"/>
      <w:lvlJc w:val="left"/>
      <w:pPr>
        <w:ind w:left="3600" w:hanging="360"/>
      </w:pPr>
      <w:rPr>
        <w:rFonts w:ascii="Courier New" w:hAnsi="Courier New" w:hint="default"/>
      </w:rPr>
    </w:lvl>
    <w:lvl w:ilvl="5" w:tplc="9C04B194">
      <w:start w:val="1"/>
      <w:numFmt w:val="bullet"/>
      <w:lvlText w:val=""/>
      <w:lvlJc w:val="left"/>
      <w:pPr>
        <w:ind w:left="4320" w:hanging="360"/>
      </w:pPr>
      <w:rPr>
        <w:rFonts w:ascii="Wingdings" w:hAnsi="Wingdings" w:hint="default"/>
      </w:rPr>
    </w:lvl>
    <w:lvl w:ilvl="6" w:tplc="1FB81E18">
      <w:start w:val="1"/>
      <w:numFmt w:val="bullet"/>
      <w:lvlText w:val=""/>
      <w:lvlJc w:val="left"/>
      <w:pPr>
        <w:ind w:left="5040" w:hanging="360"/>
      </w:pPr>
      <w:rPr>
        <w:rFonts w:ascii="Symbol" w:hAnsi="Symbol" w:hint="default"/>
      </w:rPr>
    </w:lvl>
    <w:lvl w:ilvl="7" w:tplc="DF8C96E2">
      <w:start w:val="1"/>
      <w:numFmt w:val="bullet"/>
      <w:lvlText w:val="o"/>
      <w:lvlJc w:val="left"/>
      <w:pPr>
        <w:ind w:left="5760" w:hanging="360"/>
      </w:pPr>
      <w:rPr>
        <w:rFonts w:ascii="Courier New" w:hAnsi="Courier New" w:hint="default"/>
      </w:rPr>
    </w:lvl>
    <w:lvl w:ilvl="8" w:tplc="EBE20652">
      <w:start w:val="1"/>
      <w:numFmt w:val="bullet"/>
      <w:lvlText w:val=""/>
      <w:lvlJc w:val="left"/>
      <w:pPr>
        <w:ind w:left="6480" w:hanging="360"/>
      </w:pPr>
      <w:rPr>
        <w:rFonts w:ascii="Wingdings" w:hAnsi="Wingdings" w:hint="default"/>
      </w:rPr>
    </w:lvl>
  </w:abstractNum>
  <w:abstractNum w:abstractNumId="10" w15:restartNumberingAfterBreak="0">
    <w:nsid w:val="76B937E5"/>
    <w:multiLevelType w:val="hybridMultilevel"/>
    <w:tmpl w:val="8D98A4DC"/>
    <w:lvl w:ilvl="0" w:tplc="1CE49D1C">
      <w:start w:val="1"/>
      <w:numFmt w:val="bullet"/>
      <w:lvlText w:val=""/>
      <w:lvlJc w:val="left"/>
      <w:pPr>
        <w:ind w:left="720" w:hanging="360"/>
      </w:pPr>
      <w:rPr>
        <w:rFonts w:ascii="Symbol" w:hAnsi="Symbol" w:hint="default"/>
      </w:rPr>
    </w:lvl>
    <w:lvl w:ilvl="1" w:tplc="E9E24826">
      <w:start w:val="1"/>
      <w:numFmt w:val="bullet"/>
      <w:lvlText w:val="o"/>
      <w:lvlJc w:val="left"/>
      <w:pPr>
        <w:ind w:left="1440" w:hanging="360"/>
      </w:pPr>
      <w:rPr>
        <w:rFonts w:ascii="Courier New" w:hAnsi="Courier New" w:hint="default"/>
      </w:rPr>
    </w:lvl>
    <w:lvl w:ilvl="2" w:tplc="3E709A46">
      <w:start w:val="1"/>
      <w:numFmt w:val="bullet"/>
      <w:lvlText w:val=""/>
      <w:lvlJc w:val="left"/>
      <w:pPr>
        <w:ind w:left="2160" w:hanging="360"/>
      </w:pPr>
      <w:rPr>
        <w:rFonts w:ascii="Wingdings" w:hAnsi="Wingdings" w:hint="default"/>
      </w:rPr>
    </w:lvl>
    <w:lvl w:ilvl="3" w:tplc="E6D871B2">
      <w:start w:val="1"/>
      <w:numFmt w:val="bullet"/>
      <w:lvlText w:val=""/>
      <w:lvlJc w:val="left"/>
      <w:pPr>
        <w:ind w:left="2880" w:hanging="360"/>
      </w:pPr>
      <w:rPr>
        <w:rFonts w:ascii="Symbol" w:hAnsi="Symbol" w:hint="default"/>
      </w:rPr>
    </w:lvl>
    <w:lvl w:ilvl="4" w:tplc="3D66FD6A">
      <w:start w:val="1"/>
      <w:numFmt w:val="bullet"/>
      <w:lvlText w:val="o"/>
      <w:lvlJc w:val="left"/>
      <w:pPr>
        <w:ind w:left="3600" w:hanging="360"/>
      </w:pPr>
      <w:rPr>
        <w:rFonts w:ascii="Courier New" w:hAnsi="Courier New" w:hint="default"/>
      </w:rPr>
    </w:lvl>
    <w:lvl w:ilvl="5" w:tplc="731A276E">
      <w:start w:val="1"/>
      <w:numFmt w:val="bullet"/>
      <w:lvlText w:val=""/>
      <w:lvlJc w:val="left"/>
      <w:pPr>
        <w:ind w:left="4320" w:hanging="360"/>
      </w:pPr>
      <w:rPr>
        <w:rFonts w:ascii="Wingdings" w:hAnsi="Wingdings" w:hint="default"/>
      </w:rPr>
    </w:lvl>
    <w:lvl w:ilvl="6" w:tplc="F282FD7E">
      <w:start w:val="1"/>
      <w:numFmt w:val="bullet"/>
      <w:lvlText w:val=""/>
      <w:lvlJc w:val="left"/>
      <w:pPr>
        <w:ind w:left="5040" w:hanging="360"/>
      </w:pPr>
      <w:rPr>
        <w:rFonts w:ascii="Symbol" w:hAnsi="Symbol" w:hint="default"/>
      </w:rPr>
    </w:lvl>
    <w:lvl w:ilvl="7" w:tplc="6DFE2E30">
      <w:start w:val="1"/>
      <w:numFmt w:val="bullet"/>
      <w:lvlText w:val="o"/>
      <w:lvlJc w:val="left"/>
      <w:pPr>
        <w:ind w:left="5760" w:hanging="360"/>
      </w:pPr>
      <w:rPr>
        <w:rFonts w:ascii="Courier New" w:hAnsi="Courier New" w:hint="default"/>
      </w:rPr>
    </w:lvl>
    <w:lvl w:ilvl="8" w:tplc="396EBEDE">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2"/>
  </w:num>
  <w:num w:numId="6">
    <w:abstractNumId w:val="9"/>
  </w:num>
  <w:num w:numId="7">
    <w:abstractNumId w:val="4"/>
  </w:num>
  <w:num w:numId="8">
    <w:abstractNumId w:val="5"/>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B25636"/>
    <w:rsid w:val="000306E7"/>
    <w:rsid w:val="00050019"/>
    <w:rsid w:val="00076989"/>
    <w:rsid w:val="00096A7A"/>
    <w:rsid w:val="000B1AE1"/>
    <w:rsid w:val="000C66C2"/>
    <w:rsid w:val="00112333"/>
    <w:rsid w:val="00145DAF"/>
    <w:rsid w:val="00151376"/>
    <w:rsid w:val="00164629"/>
    <w:rsid w:val="00181F31"/>
    <w:rsid w:val="001959C6"/>
    <w:rsid w:val="001B7306"/>
    <w:rsid w:val="001C7781"/>
    <w:rsid w:val="001E49B3"/>
    <w:rsid w:val="00252A2F"/>
    <w:rsid w:val="00255C16"/>
    <w:rsid w:val="00275409"/>
    <w:rsid w:val="002836E3"/>
    <w:rsid w:val="002868FF"/>
    <w:rsid w:val="00290C43"/>
    <w:rsid w:val="00297DF1"/>
    <w:rsid w:val="002A4F5C"/>
    <w:rsid w:val="002B5600"/>
    <w:rsid w:val="002C22E5"/>
    <w:rsid w:val="002D1297"/>
    <w:rsid w:val="002D6A27"/>
    <w:rsid w:val="002F0687"/>
    <w:rsid w:val="00351B13"/>
    <w:rsid w:val="003E7884"/>
    <w:rsid w:val="00403591"/>
    <w:rsid w:val="00405ECA"/>
    <w:rsid w:val="00460EB4"/>
    <w:rsid w:val="004A136E"/>
    <w:rsid w:val="004C118F"/>
    <w:rsid w:val="00523A4C"/>
    <w:rsid w:val="00531198"/>
    <w:rsid w:val="0056047C"/>
    <w:rsid w:val="005B7F84"/>
    <w:rsid w:val="005D1F2E"/>
    <w:rsid w:val="005F3284"/>
    <w:rsid w:val="00652534"/>
    <w:rsid w:val="00677943"/>
    <w:rsid w:val="006914BE"/>
    <w:rsid w:val="006C18BD"/>
    <w:rsid w:val="007040BD"/>
    <w:rsid w:val="00704107"/>
    <w:rsid w:val="008102C8"/>
    <w:rsid w:val="00864E39"/>
    <w:rsid w:val="008C0DF7"/>
    <w:rsid w:val="008F65B0"/>
    <w:rsid w:val="008F66E1"/>
    <w:rsid w:val="00902700"/>
    <w:rsid w:val="0091384D"/>
    <w:rsid w:val="009350B8"/>
    <w:rsid w:val="00951A00"/>
    <w:rsid w:val="0098250F"/>
    <w:rsid w:val="009D7708"/>
    <w:rsid w:val="00A05293"/>
    <w:rsid w:val="00A24180"/>
    <w:rsid w:val="00A51E00"/>
    <w:rsid w:val="00A92FD0"/>
    <w:rsid w:val="00AE0FEB"/>
    <w:rsid w:val="00B0218E"/>
    <w:rsid w:val="00B14326"/>
    <w:rsid w:val="00B60806"/>
    <w:rsid w:val="00B75228"/>
    <w:rsid w:val="00BB68C1"/>
    <w:rsid w:val="00BD2DF2"/>
    <w:rsid w:val="00C966A2"/>
    <w:rsid w:val="00CE631F"/>
    <w:rsid w:val="00CE6B64"/>
    <w:rsid w:val="00D02923"/>
    <w:rsid w:val="00D34998"/>
    <w:rsid w:val="00D7358D"/>
    <w:rsid w:val="00D82C1C"/>
    <w:rsid w:val="00DC1B5B"/>
    <w:rsid w:val="00E2697F"/>
    <w:rsid w:val="00E50532"/>
    <w:rsid w:val="00F53B80"/>
    <w:rsid w:val="00FB1503"/>
    <w:rsid w:val="00FC37A8"/>
    <w:rsid w:val="00FE07FE"/>
    <w:rsid w:val="00FF1319"/>
    <w:rsid w:val="01A3592F"/>
    <w:rsid w:val="185FBCB4"/>
    <w:rsid w:val="19113976"/>
    <w:rsid w:val="252142F5"/>
    <w:rsid w:val="29B7A271"/>
    <w:rsid w:val="3F4EB838"/>
    <w:rsid w:val="3FB25636"/>
    <w:rsid w:val="6AF660B8"/>
    <w:rsid w:val="6CD6554C"/>
    <w:rsid w:val="7871A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41E0"/>
  <w15:chartTrackingRefBased/>
  <w15:docId w15:val="{22CBBF8E-F028-48E9-85FB-55A60A6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6CD6554C"/>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Mentionnonrsolue1">
    <w:name w:val="Mention non résolue1"/>
    <w:basedOn w:val="DefaultParagraphFont"/>
    <w:uiPriority w:val="99"/>
    <w:semiHidden/>
    <w:unhideWhenUsed/>
    <w:rsid w:val="00D34998"/>
    <w:rPr>
      <w:color w:val="605E5C"/>
      <w:shd w:val="clear" w:color="auto" w:fill="E1DFDD"/>
    </w:rPr>
  </w:style>
  <w:style w:type="character" w:styleId="FollowedHyperlink">
    <w:name w:val="FollowedHyperlink"/>
    <w:basedOn w:val="DefaultParagraphFont"/>
    <w:uiPriority w:val="99"/>
    <w:semiHidden/>
    <w:unhideWhenUsed/>
    <w:rsid w:val="006C18BD"/>
    <w:rPr>
      <w:color w:val="96607D" w:themeColor="followedHyperlink"/>
      <w:u w:val="single"/>
    </w:rPr>
  </w:style>
  <w:style w:type="character" w:customStyle="1" w:styleId="UnresolvedMention">
    <w:name w:val="Unresolved Mention"/>
    <w:basedOn w:val="DefaultParagraphFont"/>
    <w:uiPriority w:val="99"/>
    <w:semiHidden/>
    <w:unhideWhenUsed/>
    <w:rsid w:val="00096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Regulations-ReglementsSSM@tc.gc.cac"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achute.ca/en/professional-resource/cost-of-injury-in-canada/costs-by-cause-of-injury/" TargetMode="External"/><Relationship Id="rId5" Type="http://schemas.openxmlformats.org/officeDocument/2006/relationships/styles" Target="styles.xml"/><Relationship Id="rId10" Type="http://schemas.openxmlformats.org/officeDocument/2006/relationships/hyperlink" Target="https://publications.gc.ca/collections/collection_2022/tc/T29-172-2022-1-eng.pdf" TargetMode="External"/><Relationship Id="rId4" Type="http://schemas.openxmlformats.org/officeDocument/2006/relationships/numbering" Target="numbering.xml"/><Relationship Id="rId9" Type="http://schemas.openxmlformats.org/officeDocument/2006/relationships/hyperlink" Target="https://publications.gc.ca/collections/collection_2022/tc/T29-172-2022-1-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B1DAC94DA884681B32FE4963F17BB" ma:contentTypeVersion="10" ma:contentTypeDescription="Create a new document." ma:contentTypeScope="" ma:versionID="5fce93bcdaca27abc898ea06b09004cf">
  <xsd:schema xmlns:xsd="http://www.w3.org/2001/XMLSchema" xmlns:xs="http://www.w3.org/2001/XMLSchema" xmlns:p="http://schemas.microsoft.com/office/2006/metadata/properties" xmlns:ns2="a1758293-3aa5-4ab6-a7ad-b3ac7cf16a2f" targetNamespace="http://schemas.microsoft.com/office/2006/metadata/properties" ma:root="true" ma:fieldsID="0d5aa57ef0c0d2d54800ae85aa0a6acd" ns2:_="">
    <xsd:import namespace="a1758293-3aa5-4ab6-a7ad-b3ac7cf16a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58293-3aa5-4ab6-a7ad-b3ac7cf16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73f225-83cb-4fc2-8855-e915fa5582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758293-3aa5-4ab6-a7ad-b3ac7cf16a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A23D43-87FC-416B-942A-751B21825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58293-3aa5-4ab6-a7ad-b3ac7cf1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59ECA-17CA-4944-8D3A-39F5A60AB59E}">
  <ds:schemaRefs>
    <ds:schemaRef ds:uri="http://schemas.microsoft.com/sharepoint/v3/contenttype/forms"/>
  </ds:schemaRefs>
</ds:datastoreItem>
</file>

<file path=customXml/itemProps3.xml><?xml version="1.0" encoding="utf-8"?>
<ds:datastoreItem xmlns:ds="http://schemas.openxmlformats.org/officeDocument/2006/customXml" ds:itemID="{24C69303-1630-4787-B45B-130DCDFA33BE}">
  <ds:schemaRefs>
    <ds:schemaRef ds:uri="http://schemas.microsoft.com/office/2006/metadata/properties"/>
    <ds:schemaRef ds:uri="http://schemas.microsoft.com/office/infopath/2007/PartnerControls"/>
    <ds:schemaRef ds:uri="a1758293-3aa5-4ab6-a7ad-b3ac7cf16a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5111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Hanson Ouellette</dc:creator>
  <cp:keywords>, docId:CC418E4D6887BA209C8CCA440D2FB326</cp:keywords>
  <dc:description/>
  <cp:lastModifiedBy>sosly2@hotmail.com</cp:lastModifiedBy>
  <cp:revision>2</cp:revision>
  <dcterms:created xsi:type="dcterms:W3CDTF">2024-10-03T12:33:00Z</dcterms:created>
  <dcterms:modified xsi:type="dcterms:W3CDTF">2024-10-03T12:33:00Z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0x010100272B1DAC94DA884681B32FE4963F17BB</vt:lpwstr>
  </property>
  <property fmtid="{D5CDD505-2E9C-101B-9397-08002B2CF9AE}" pid="3" name="MediaServiceImageTags">
    <vt:lpwstr/>
  </property>
</Properties>
</file>